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4D1D4">
      <w:pPr>
        <w:jc w:val="center"/>
        <w:rPr>
          <w:rFonts w:ascii="仿宋_GB2312" w:eastAsia="仿宋_GB2312"/>
          <w:b/>
          <w:sz w:val="32"/>
          <w:szCs w:val="32"/>
        </w:rPr>
      </w:pPr>
    </w:p>
    <w:p w14:paraId="16DA907A">
      <w:pPr>
        <w:jc w:val="center"/>
        <w:rPr>
          <w:rFonts w:ascii="黑体" w:eastAsia="黑体"/>
          <w:sz w:val="72"/>
          <w:szCs w:val="72"/>
        </w:rPr>
      </w:pPr>
    </w:p>
    <w:p w14:paraId="466F3CEE">
      <w:pPr>
        <w:jc w:val="center"/>
        <w:rPr>
          <w:rFonts w:ascii="黑体" w:eastAsia="黑体"/>
          <w:sz w:val="72"/>
          <w:szCs w:val="72"/>
        </w:rPr>
      </w:pPr>
    </w:p>
    <w:p w14:paraId="26D06C33">
      <w:pPr>
        <w:jc w:val="center"/>
        <w:rPr>
          <w:rFonts w:ascii="黑体" w:eastAsia="黑体"/>
          <w:sz w:val="72"/>
          <w:szCs w:val="72"/>
        </w:rPr>
      </w:pPr>
    </w:p>
    <w:p w14:paraId="7916FB9F">
      <w:pPr>
        <w:jc w:val="center"/>
        <w:rPr>
          <w:rFonts w:ascii="黑体" w:eastAsia="黑体"/>
          <w:sz w:val="72"/>
          <w:szCs w:val="72"/>
        </w:rPr>
      </w:pPr>
    </w:p>
    <w:p w14:paraId="7ED38034">
      <w:pPr>
        <w:jc w:val="center"/>
        <w:rPr>
          <w:rFonts w:hint="eastAsia" w:ascii="黑体" w:eastAsia="黑体"/>
          <w:sz w:val="72"/>
          <w:szCs w:val="72"/>
        </w:rPr>
      </w:pPr>
      <w:r>
        <w:rPr>
          <w:rFonts w:hint="eastAsia" w:ascii="黑体" w:eastAsia="黑体"/>
          <w:sz w:val="72"/>
          <w:szCs w:val="72"/>
        </w:rPr>
        <w:t>2023年度部门决算</w:t>
      </w:r>
    </w:p>
    <w:p w14:paraId="59A33F45">
      <w:pPr>
        <w:pStyle w:val="3"/>
        <w:rPr>
          <w:rFonts w:hint="eastAsia" w:ascii="黑体" w:hAnsi="Times New Roman" w:eastAsia="黑体" w:cs="Times New Roman"/>
          <w:kern w:val="2"/>
          <w:sz w:val="72"/>
          <w:szCs w:val="72"/>
          <w:lang w:val="en-US" w:eastAsia="zh-CN" w:bidi="ar-SA"/>
        </w:rPr>
      </w:pPr>
    </w:p>
    <w:p w14:paraId="249D5DBB">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中国共产党北京市顺义区纪律检查委员会本级</w:t>
      </w:r>
    </w:p>
    <w:p w14:paraId="26AD94BF">
      <w:pPr>
        <w:pStyle w:val="3"/>
        <w:jc w:val="center"/>
      </w:pPr>
    </w:p>
    <w:p w14:paraId="4ACD5A84">
      <w:pPr>
        <w:jc w:val="center"/>
        <w:rPr>
          <w:rFonts w:ascii="黑体" w:eastAsia="黑体"/>
          <w:sz w:val="52"/>
          <w:szCs w:val="52"/>
        </w:rPr>
      </w:pPr>
    </w:p>
    <w:p w14:paraId="5B8EA2A4">
      <w:pPr>
        <w:jc w:val="center"/>
        <w:rPr>
          <w:rFonts w:ascii="黑体" w:eastAsia="黑体"/>
          <w:sz w:val="52"/>
          <w:szCs w:val="52"/>
        </w:rPr>
      </w:pPr>
    </w:p>
    <w:p w14:paraId="65937DFE">
      <w:pPr>
        <w:spacing w:line="500" w:lineRule="exact"/>
        <w:jc w:val="both"/>
        <w:rPr>
          <w:rFonts w:hint="eastAsia" w:ascii="宋体" w:hAnsi="宋体" w:cs="宋体"/>
          <w:b/>
          <w:bCs/>
          <w:kern w:val="0"/>
          <w:sz w:val="44"/>
          <w:szCs w:val="36"/>
        </w:rPr>
      </w:pPr>
    </w:p>
    <w:p w14:paraId="36144F8E">
      <w:pPr>
        <w:spacing w:line="500" w:lineRule="exact"/>
        <w:jc w:val="center"/>
        <w:rPr>
          <w:rFonts w:ascii="宋体" w:hAnsi="宋体" w:cs="宋体"/>
          <w:b/>
          <w:bCs/>
          <w:kern w:val="0"/>
          <w:sz w:val="44"/>
          <w:szCs w:val="36"/>
        </w:rPr>
      </w:pPr>
      <w:r>
        <w:rPr>
          <w:rFonts w:hint="eastAsia" w:ascii="宋体" w:hAnsi="宋体" w:cs="宋体"/>
          <w:b/>
          <w:bCs/>
          <w:kern w:val="0"/>
          <w:sz w:val="44"/>
          <w:szCs w:val="36"/>
        </w:rPr>
        <w:t>目    录</w:t>
      </w:r>
    </w:p>
    <w:p w14:paraId="471D4D0F">
      <w:pPr>
        <w:spacing w:line="500" w:lineRule="exact"/>
        <w:ind w:firstLine="645"/>
        <w:jc w:val="center"/>
        <w:rPr>
          <w:rFonts w:ascii="宋体" w:hAnsi="宋体" w:cs="宋体"/>
          <w:b/>
          <w:bCs/>
          <w:kern w:val="0"/>
          <w:sz w:val="36"/>
          <w:szCs w:val="36"/>
        </w:rPr>
      </w:pPr>
    </w:p>
    <w:p w14:paraId="17186365">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3037A52F">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0A45D2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124FF0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A41F3D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688338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2AF9ECB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404CD6A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6256D4C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251E30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76C381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1F5FF60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1EC1DAD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0F324C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7D5B11FD">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1BDB7808">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534F5340">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601A68F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45FC760E">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1BEDCFF">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3258CF4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一、部门基本情况</w:t>
      </w:r>
    </w:p>
    <w:p w14:paraId="5684EB37">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1AEE8CAA">
      <w:pPr>
        <w:snapToGrid w:val="0"/>
        <w:spacing w:line="520" w:lineRule="exact"/>
        <w:ind w:firstLine="560" w:firstLineChars="200"/>
        <w:rPr>
          <w:rFonts w:hint="eastAsia" w:ascii="仿宋_GB2312" w:hAnsi="仿宋" w:eastAsia="仿宋_GB2312"/>
          <w:sz w:val="28"/>
          <w:szCs w:val="28"/>
          <w:highlight w:val="none"/>
          <w:u w:val="none"/>
        </w:rPr>
      </w:pPr>
      <w:r>
        <w:rPr>
          <w:rFonts w:hint="eastAsia" w:ascii="仿宋_GB2312" w:hAnsi="仿宋" w:eastAsia="仿宋_GB2312"/>
          <w:sz w:val="28"/>
          <w:szCs w:val="28"/>
          <w:highlight w:val="none"/>
          <w:u w:val="none"/>
        </w:rPr>
        <w:t>1．主要职能。</w:t>
      </w:r>
    </w:p>
    <w:p w14:paraId="5314C16D">
      <w:pPr>
        <w:keepNext w:val="0"/>
        <w:keepLines w:val="0"/>
        <w:pageBreakBefore w:val="0"/>
        <w:kinsoku/>
        <w:wordWrap/>
        <w:overflowPunct/>
        <w:topLinePunct w:val="0"/>
        <w:autoSpaceDE/>
        <w:autoSpaceDN/>
        <w:bidi w:val="0"/>
        <w:adjustRightInd/>
        <w:snapToGrid w:val="0"/>
        <w:spacing w:line="560" w:lineRule="exact"/>
        <w:ind w:firstLine="560" w:firstLineChars="200"/>
        <w:rPr>
          <w:rFonts w:hint="eastAsia" w:ascii="仿宋_GB2312" w:hAnsi="仿宋" w:eastAsia="仿宋_GB2312"/>
          <w:sz w:val="28"/>
          <w:szCs w:val="28"/>
          <w:highlight w:val="none"/>
          <w:u w:val="none"/>
        </w:rPr>
      </w:pPr>
      <w:r>
        <w:rPr>
          <w:rFonts w:hint="eastAsia" w:ascii="仿宋_GB2312" w:hAnsi="仿宋" w:eastAsia="仿宋_GB2312"/>
          <w:sz w:val="28"/>
          <w:szCs w:val="28"/>
        </w:rPr>
        <w:t>中国共产党北京市顺义区纪律检查委员会（以下简称区纪委）与北京市顺义区监察委员会（以下简称区监委）合署办公。顺义区纪委区监委在中国共产党北京市纪律检查委员会、北京市监察委员会和中国共产党北京市顺义区委员会领导下开展工作，履行纪检、监察两项职责，实行一套工作机构、两个机关名称。</w:t>
      </w:r>
    </w:p>
    <w:p w14:paraId="752570BF">
      <w:pPr>
        <w:snapToGrid w:val="0"/>
        <w:spacing w:line="520" w:lineRule="exact"/>
        <w:ind w:firstLine="560" w:firstLineChars="200"/>
        <w:rPr>
          <w:rFonts w:hint="eastAsia" w:ascii="仿宋_GB2312" w:hAnsi="仿宋" w:eastAsia="仿宋_GB2312"/>
          <w:sz w:val="28"/>
          <w:szCs w:val="28"/>
          <w:highlight w:val="none"/>
          <w:u w:val="none"/>
        </w:rPr>
      </w:pPr>
      <w:r>
        <w:rPr>
          <w:rFonts w:hint="eastAsia" w:ascii="仿宋_GB2312" w:hAnsi="仿宋" w:eastAsia="仿宋_GB2312"/>
          <w:sz w:val="28"/>
          <w:szCs w:val="28"/>
          <w:highlight w:val="none"/>
          <w:u w:val="none"/>
        </w:rPr>
        <w:t>2．机构情况。</w:t>
      </w:r>
    </w:p>
    <w:p w14:paraId="21373FDF">
      <w:pPr>
        <w:keepNext w:val="0"/>
        <w:keepLines w:val="0"/>
        <w:pageBreakBefore w:val="0"/>
        <w:kinsoku/>
        <w:wordWrap/>
        <w:overflowPunct/>
        <w:topLinePunct w:val="0"/>
        <w:autoSpaceDE/>
        <w:autoSpaceDN/>
        <w:bidi w:val="0"/>
        <w:adjustRightInd/>
        <w:snapToGrid w:val="0"/>
        <w:spacing w:line="56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顺义区纪委区监委机关设办公室、组织部、纪检监察干部监督室、宣传部、研究室（法规室）、信访室、党风政风监督室、案件监督管理室（信息技术保障室）、案件审理室、机关党委、第一至第三监督检查室、第四至第七审查调查室和第八监督检查室等18个内设机构；区纪委区监委设17个纪检监察派驻组，其中，联合派驻纪检监察组14个，单独派驻纪检监察组3个；此外，顺义区纪委区监委还设有顺义区网络监察中心、顺义区纪检监察宣传教育中心2个直属事业单位。</w:t>
      </w:r>
    </w:p>
    <w:p w14:paraId="54CD292A">
      <w:pPr>
        <w:keepNext w:val="0"/>
        <w:keepLines w:val="0"/>
        <w:pageBreakBefore w:val="0"/>
        <w:kinsoku/>
        <w:wordWrap/>
        <w:overflowPunct/>
        <w:topLinePunct w:val="0"/>
        <w:autoSpaceDE/>
        <w:autoSpaceDN/>
        <w:bidi w:val="0"/>
        <w:adjustRightInd/>
        <w:snapToGrid w:val="0"/>
        <w:spacing w:line="560" w:lineRule="exact"/>
        <w:ind w:firstLine="560" w:firstLineChars="200"/>
      </w:pPr>
      <w:r>
        <w:rPr>
          <w:rFonts w:hint="eastAsia" w:ascii="仿宋_GB2312" w:hAnsi="仿宋" w:eastAsia="仿宋_GB2312"/>
          <w:sz w:val="28"/>
          <w:szCs w:val="28"/>
        </w:rPr>
        <w:t>根据中央、市、区关于开展巡察工作的精神，设立中共北京市顺义区委巡察工作领导小组办公室，简称区委巡察办公室，为区委工作部门，设在区纪委，目前设立6个巡察组。</w:t>
      </w:r>
    </w:p>
    <w:p w14:paraId="19BF6A32">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4BDF0B36">
      <w:pPr>
        <w:keepNext w:val="0"/>
        <w:keepLines w:val="0"/>
        <w:pageBreakBefore w:val="0"/>
        <w:kinsoku/>
        <w:wordWrap/>
        <w:overflowPunct/>
        <w:topLinePunct w:val="0"/>
        <w:autoSpaceDE/>
        <w:autoSpaceDN/>
        <w:bidi w:val="0"/>
        <w:adjustRightInd/>
        <w:snapToGrid w:val="0"/>
        <w:spacing w:line="560" w:lineRule="exact"/>
        <w:ind w:firstLine="560" w:firstLineChars="200"/>
        <w:rPr>
          <w:rFonts w:hint="eastAsia" w:ascii="仿宋_GB2312" w:hAnsi="仿宋" w:eastAsia="仿宋_GB2312" w:cs="Times New Roman"/>
          <w:sz w:val="28"/>
          <w:szCs w:val="28"/>
        </w:rPr>
      </w:pPr>
      <w:r>
        <w:rPr>
          <w:rFonts w:hint="eastAsia" w:ascii="仿宋_GB2312" w:hAnsi="仿宋" w:eastAsia="仿宋_GB2312" w:cs="Times New Roman"/>
          <w:sz w:val="28"/>
          <w:szCs w:val="28"/>
          <w:lang w:val="en-US" w:eastAsia="zh-CN"/>
        </w:rPr>
        <w:t>顺义区纪委区监委共有行政编制170名，工勤编制4名，事业编制24名；现实有行政人员156人，工勤人员4人，事业人员18人，共178人。</w:t>
      </w:r>
    </w:p>
    <w:p w14:paraId="6E7560F6">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AF4F92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7541.99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Times New Roman" w:eastAsia="仿宋_GB2312" w:cs="Times New Roman"/>
          <w:sz w:val="28"/>
          <w:szCs w:val="28"/>
        </w:rPr>
        <w:t>237.01万</w:t>
      </w:r>
      <w:r>
        <w:rPr>
          <w:rFonts w:hint="eastAsia" w:ascii="仿宋_GB2312" w:eastAsia="仿宋_GB2312"/>
          <w:sz w:val="28"/>
          <w:szCs w:val="28"/>
        </w:rPr>
        <w:t>元，增长</w:t>
      </w:r>
      <w:r>
        <w:rPr>
          <w:rFonts w:hint="eastAsia" w:ascii="仿宋_GB2312" w:eastAsia="仿宋_GB2312"/>
          <w:sz w:val="28"/>
          <w:szCs w:val="28"/>
          <w:lang w:val="en-US" w:eastAsia="zh-CN"/>
        </w:rPr>
        <w:t>3.24</w:t>
      </w:r>
      <w:r>
        <w:rPr>
          <w:rFonts w:hint="eastAsia" w:ascii="仿宋_GB2312" w:eastAsia="仿宋_GB2312"/>
          <w:sz w:val="28"/>
          <w:szCs w:val="28"/>
        </w:rPr>
        <w:t>%。</w:t>
      </w:r>
    </w:p>
    <w:p w14:paraId="712F234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A463F0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7541.99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Times New Roman" w:eastAsia="仿宋_GB2312" w:cs="Times New Roman"/>
          <w:sz w:val="28"/>
          <w:szCs w:val="28"/>
        </w:rPr>
        <w:t>237.01</w:t>
      </w:r>
      <w:r>
        <w:rPr>
          <w:rFonts w:hint="eastAsia" w:ascii="仿宋_GB2312" w:eastAsia="仿宋_GB2312"/>
          <w:sz w:val="28"/>
          <w:szCs w:val="28"/>
        </w:rPr>
        <w:t>万元，增长</w:t>
      </w:r>
      <w:r>
        <w:rPr>
          <w:rFonts w:hint="eastAsia" w:ascii="仿宋_GB2312" w:eastAsia="仿宋_GB2312"/>
          <w:sz w:val="28"/>
          <w:szCs w:val="28"/>
          <w:lang w:val="en-US" w:eastAsia="zh-CN"/>
        </w:rPr>
        <w:t>3.24</w:t>
      </w:r>
      <w:r>
        <w:rPr>
          <w:rFonts w:hint="eastAsia" w:ascii="仿宋_GB2312" w:eastAsia="仿宋_GB2312"/>
          <w:sz w:val="28"/>
          <w:szCs w:val="28"/>
        </w:rPr>
        <w:t>%。</w:t>
      </w:r>
    </w:p>
    <w:p w14:paraId="6F3A5A07">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7541.99</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7541.99</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4397C6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4D56A35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035DE39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6A9C22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31940C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610F0AF">
      <w:pPr>
        <w:pStyle w:val="2"/>
        <w:jc w:val="center"/>
        <w:rPr>
          <w:rFonts w:hint="eastAsia"/>
        </w:rPr>
      </w:pPr>
      <w:r>
        <w:rPr>
          <w:rFonts w:hint="eastAsia" w:ascii="仿宋_GB2312" w:eastAsia="仿宋_GB2312"/>
          <w:color w:val="000000"/>
          <w:sz w:val="32"/>
        </w:rPr>
        <w:t>图1：收入决算</w:t>
      </w:r>
    </w:p>
    <w:p w14:paraId="113E99C0">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A51E10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12BE89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7541.99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Times New Roman" w:eastAsia="仿宋_GB2312" w:cs="Times New Roman"/>
          <w:sz w:val="28"/>
          <w:szCs w:val="28"/>
        </w:rPr>
        <w:t>231.7万</w:t>
      </w:r>
      <w:r>
        <w:rPr>
          <w:rFonts w:hint="eastAsia" w:ascii="仿宋_GB2312" w:eastAsia="仿宋_GB2312"/>
          <w:sz w:val="28"/>
          <w:szCs w:val="28"/>
        </w:rPr>
        <w:t>元，增长</w:t>
      </w:r>
      <w:r>
        <w:rPr>
          <w:rFonts w:hint="eastAsia" w:ascii="仿宋_GB2312" w:hAnsi="Times New Roman" w:eastAsia="仿宋_GB2312" w:cs="Times New Roman"/>
          <w:sz w:val="28"/>
          <w:szCs w:val="28"/>
        </w:rPr>
        <w:t>3.17%，</w:t>
      </w:r>
      <w:r>
        <w:rPr>
          <w:rFonts w:hint="eastAsia" w:ascii="仿宋_GB2312" w:eastAsia="仿宋_GB2312"/>
          <w:sz w:val="28"/>
          <w:szCs w:val="28"/>
        </w:rPr>
        <w:t>其中：基本支出</w:t>
      </w:r>
      <w:r>
        <w:rPr>
          <w:rFonts w:ascii="仿宋_GB2312" w:eastAsia="仿宋_GB2312"/>
          <w:sz w:val="28"/>
          <w:szCs w:val="28"/>
        </w:rPr>
        <w:t>6687.46</w:t>
      </w:r>
      <w:r>
        <w:rPr>
          <w:rFonts w:hint="eastAsia" w:ascii="仿宋_GB2312" w:eastAsia="仿宋_GB2312"/>
          <w:sz w:val="28"/>
          <w:szCs w:val="28"/>
        </w:rPr>
        <w:t>万元，占支出合计的</w:t>
      </w:r>
      <w:r>
        <w:rPr>
          <w:rFonts w:ascii="仿宋_GB2312" w:eastAsia="仿宋_GB2312"/>
          <w:sz w:val="28"/>
          <w:szCs w:val="28"/>
        </w:rPr>
        <w:t>88.66</w:t>
      </w:r>
      <w:r>
        <w:rPr>
          <w:rFonts w:hint="eastAsia" w:ascii="仿宋_GB2312" w:eastAsia="仿宋_GB2312"/>
          <w:sz w:val="28"/>
          <w:szCs w:val="28"/>
        </w:rPr>
        <w:t>%；项目支出</w:t>
      </w:r>
      <w:r>
        <w:rPr>
          <w:rFonts w:ascii="仿宋_GB2312" w:eastAsia="仿宋_GB2312"/>
          <w:sz w:val="28"/>
          <w:szCs w:val="28"/>
        </w:rPr>
        <w:t>854.53</w:t>
      </w:r>
      <w:r>
        <w:rPr>
          <w:rFonts w:hint="eastAsia" w:ascii="仿宋_GB2312" w:eastAsia="仿宋_GB2312"/>
          <w:sz w:val="28"/>
          <w:szCs w:val="28"/>
        </w:rPr>
        <w:t>万元，占支出合计的</w:t>
      </w:r>
      <w:r>
        <w:rPr>
          <w:rFonts w:ascii="仿宋_GB2312" w:eastAsia="仿宋_GB2312"/>
          <w:sz w:val="28"/>
          <w:szCs w:val="28"/>
        </w:rPr>
        <w:t>11.3</w:t>
      </w:r>
      <w:r>
        <w:rPr>
          <w:rFonts w:hint="eastAsia" w:ascii="仿宋_GB2312" w:eastAsia="仿宋_GB2312"/>
          <w:sz w:val="28"/>
          <w:szCs w:val="28"/>
          <w:lang w:val="en-US" w:eastAsia="zh-CN"/>
        </w:rPr>
        <w:t>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3FE65B1F">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776D2746">
      <w:pPr>
        <w:jc w:val="center"/>
        <w:rPr>
          <w:rFonts w:ascii="黑体" w:eastAsia="黑体"/>
          <w:b/>
          <w:sz w:val="28"/>
          <w:szCs w:val="28"/>
        </w:rPr>
      </w:pPr>
      <w:r>
        <w:rPr>
          <w:rFonts w:hint="eastAsia" w:eastAsia="宋体"/>
          <w:lang w:eastAsia="zh-CN"/>
        </w:rPr>
        <w:drawing>
          <wp:inline distT="0" distB="0" distL="114300" distR="114300">
            <wp:extent cx="5256530" cy="2988310"/>
            <wp:effectExtent l="5080" t="4445" r="15240" b="1714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BB437AE">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0995B52">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7541.99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hAnsi="Times New Roman" w:eastAsia="仿宋_GB2312" w:cs="Times New Roman"/>
          <w:sz w:val="28"/>
          <w:szCs w:val="28"/>
        </w:rPr>
        <w:t>237.01万</w:t>
      </w:r>
      <w:r>
        <w:rPr>
          <w:rFonts w:hint="eastAsia" w:ascii="仿宋_GB2312" w:eastAsia="仿宋_GB2312"/>
          <w:sz w:val="28"/>
          <w:szCs w:val="28"/>
        </w:rPr>
        <w:t>元，增长</w:t>
      </w:r>
      <w:r>
        <w:rPr>
          <w:rFonts w:hint="eastAsia" w:ascii="仿宋_GB2312" w:eastAsia="仿宋_GB2312"/>
          <w:sz w:val="28"/>
          <w:szCs w:val="28"/>
          <w:lang w:val="en-US" w:eastAsia="zh-CN"/>
        </w:rPr>
        <w:t>3.24</w:t>
      </w:r>
      <w:r>
        <w:rPr>
          <w:rFonts w:hint="eastAsia" w:ascii="仿宋_GB2312" w:eastAsia="仿宋_GB2312"/>
          <w:sz w:val="28"/>
          <w:szCs w:val="28"/>
        </w:rPr>
        <w:t>%。主要原因：</w:t>
      </w:r>
      <w:r>
        <w:rPr>
          <w:rFonts w:hint="eastAsia" w:ascii="仿宋_GB2312" w:eastAsia="仿宋_GB2312"/>
          <w:sz w:val="28"/>
          <w:szCs w:val="28"/>
          <w:lang w:eastAsia="zh-CN"/>
        </w:rPr>
        <w:t>五险一金基数调整，人员晋级晋档等。</w:t>
      </w:r>
    </w:p>
    <w:p w14:paraId="44F8EEB6">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0E98FBD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14EC9B3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7541.99</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6297.22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83.50</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775.53万元，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10.28</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469.24万元，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6.22</w:t>
      </w:r>
      <w:r>
        <w:rPr>
          <w:rFonts w:hint="eastAsia" w:ascii="仿宋_GB2312" w:eastAsia="仿宋_GB2312"/>
          <w:sz w:val="28"/>
          <w:szCs w:val="28"/>
        </w:rPr>
        <w:t>%；。</w:t>
      </w:r>
    </w:p>
    <w:p w14:paraId="0DDE889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5A80D45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1、“一般公共服务支出”2023年度决算</w:t>
      </w:r>
      <w:r>
        <w:rPr>
          <w:rFonts w:hint="eastAsia" w:ascii="仿宋_GB2312" w:eastAsia="仿宋_GB2312"/>
          <w:sz w:val="28"/>
          <w:szCs w:val="28"/>
          <w:lang w:val="en-US" w:eastAsia="zh-CN"/>
        </w:rPr>
        <w:t>6297.22</w:t>
      </w:r>
      <w:r>
        <w:rPr>
          <w:rFonts w:hint="eastAsia" w:ascii="仿宋_GB2312" w:eastAsia="仿宋_GB2312"/>
          <w:sz w:val="28"/>
          <w:szCs w:val="28"/>
        </w:rPr>
        <w:t>万元，比2023年度年初预算减少</w:t>
      </w:r>
      <w:r>
        <w:rPr>
          <w:rFonts w:hint="eastAsia" w:ascii="仿宋_GB2312" w:eastAsia="仿宋_GB2312"/>
          <w:sz w:val="28"/>
          <w:szCs w:val="28"/>
          <w:lang w:val="en-US" w:eastAsia="zh-CN"/>
        </w:rPr>
        <w:t>323.33</w:t>
      </w:r>
      <w:r>
        <w:rPr>
          <w:rFonts w:hint="eastAsia" w:ascii="仿宋_GB2312" w:eastAsia="仿宋_GB2312"/>
          <w:sz w:val="28"/>
          <w:szCs w:val="28"/>
        </w:rPr>
        <w:t>万元，下降</w:t>
      </w:r>
      <w:r>
        <w:rPr>
          <w:rFonts w:hint="eastAsia" w:ascii="仿宋_GB2312" w:eastAsia="仿宋_GB2312"/>
          <w:sz w:val="28"/>
          <w:szCs w:val="28"/>
          <w:lang w:val="en-US" w:eastAsia="zh-CN"/>
        </w:rPr>
        <w:t>4.88</w:t>
      </w:r>
      <w:r>
        <w:rPr>
          <w:rFonts w:hint="eastAsia" w:ascii="仿宋_GB2312" w:eastAsia="仿宋_GB2312"/>
          <w:sz w:val="28"/>
          <w:szCs w:val="28"/>
        </w:rPr>
        <w:t>%。其中：</w:t>
      </w:r>
    </w:p>
    <w:p w14:paraId="79366B7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纪检监察事务</w:t>
      </w:r>
      <w:r>
        <w:rPr>
          <w:rFonts w:hint="eastAsia" w:ascii="仿宋_GB2312" w:eastAsia="仿宋_GB2312"/>
          <w:sz w:val="28"/>
          <w:szCs w:val="28"/>
        </w:rPr>
        <w:t>”2023年度决算</w:t>
      </w:r>
      <w:r>
        <w:rPr>
          <w:rFonts w:hint="eastAsia" w:ascii="仿宋_GB2312" w:eastAsia="仿宋_GB2312"/>
          <w:sz w:val="28"/>
          <w:szCs w:val="28"/>
          <w:lang w:val="en-US" w:eastAsia="zh-CN"/>
        </w:rPr>
        <w:t>6297.22</w:t>
      </w:r>
      <w:r>
        <w:rPr>
          <w:rFonts w:hint="eastAsia" w:ascii="仿宋_GB2312" w:eastAsia="仿宋_GB2312"/>
          <w:sz w:val="28"/>
          <w:szCs w:val="28"/>
        </w:rPr>
        <w:t>万元，比2023年度年初预算减少</w:t>
      </w:r>
      <w:r>
        <w:rPr>
          <w:rFonts w:hint="eastAsia" w:ascii="仿宋_GB2312" w:eastAsia="仿宋_GB2312"/>
          <w:sz w:val="28"/>
          <w:szCs w:val="28"/>
          <w:lang w:val="en-US" w:eastAsia="zh-CN"/>
        </w:rPr>
        <w:t>323.33</w:t>
      </w:r>
      <w:r>
        <w:rPr>
          <w:rFonts w:hint="eastAsia" w:ascii="仿宋_GB2312" w:eastAsia="仿宋_GB2312"/>
          <w:sz w:val="28"/>
          <w:szCs w:val="28"/>
        </w:rPr>
        <w:t>万元，下降</w:t>
      </w:r>
      <w:r>
        <w:rPr>
          <w:rFonts w:hint="eastAsia" w:ascii="仿宋_GB2312" w:eastAsia="仿宋_GB2312"/>
          <w:sz w:val="28"/>
          <w:szCs w:val="28"/>
          <w:lang w:val="en-US" w:eastAsia="zh-CN"/>
        </w:rPr>
        <w:t>4.88</w:t>
      </w:r>
      <w:r>
        <w:rPr>
          <w:rFonts w:hint="eastAsia" w:ascii="仿宋_GB2312" w:eastAsia="仿宋_GB2312"/>
          <w:sz w:val="28"/>
          <w:szCs w:val="28"/>
        </w:rPr>
        <w:t>%。主要原因：</w:t>
      </w:r>
      <w:r>
        <w:rPr>
          <w:rFonts w:hint="eastAsia" w:ascii="仿宋_GB2312" w:eastAsia="仿宋_GB2312"/>
          <w:sz w:val="28"/>
          <w:szCs w:val="28"/>
          <w:lang w:val="en-US" w:eastAsia="zh-CN"/>
        </w:rPr>
        <w:t>其他纪检监察事务支出较年初预算减少是由于根据项目进展及财政资金安排等情况，为进一步落实过“紧日子”要求，对部分项目资金进行了压降</w:t>
      </w:r>
      <w:r>
        <w:rPr>
          <w:rFonts w:hint="eastAsia" w:ascii="仿宋_GB2312" w:eastAsia="仿宋_GB2312"/>
          <w:sz w:val="28"/>
          <w:szCs w:val="28"/>
        </w:rPr>
        <w:t>。</w:t>
      </w:r>
    </w:p>
    <w:p w14:paraId="1CAF90D9">
      <w:pPr>
        <w:spacing w:line="580" w:lineRule="exact"/>
        <w:ind w:firstLine="560" w:firstLineChars="200"/>
        <w:rPr>
          <w:rFonts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”2023年度决算</w:t>
      </w:r>
      <w:r>
        <w:rPr>
          <w:rFonts w:hint="eastAsia" w:ascii="仿宋_GB2312" w:eastAsia="仿宋_GB2312"/>
          <w:sz w:val="28"/>
          <w:szCs w:val="28"/>
          <w:lang w:val="en-US" w:eastAsia="zh-CN"/>
        </w:rPr>
        <w:t>775.53</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86.74</w:t>
      </w:r>
      <w:r>
        <w:rPr>
          <w:rFonts w:hint="eastAsia" w:ascii="仿宋_GB2312" w:eastAsia="仿宋_GB2312"/>
          <w:sz w:val="28"/>
          <w:szCs w:val="28"/>
        </w:rPr>
        <w:t>万元，增长</w:t>
      </w:r>
      <w:r>
        <w:rPr>
          <w:rFonts w:hint="eastAsia" w:ascii="仿宋_GB2312" w:eastAsia="仿宋_GB2312"/>
          <w:sz w:val="28"/>
          <w:szCs w:val="28"/>
          <w:lang w:val="en-US" w:eastAsia="zh-CN"/>
        </w:rPr>
        <w:t>12.59</w:t>
      </w:r>
      <w:r>
        <w:rPr>
          <w:rFonts w:hint="eastAsia" w:ascii="仿宋_GB2312" w:eastAsia="仿宋_GB2312"/>
          <w:sz w:val="28"/>
          <w:szCs w:val="28"/>
        </w:rPr>
        <w:t>%。其中：</w:t>
      </w:r>
    </w:p>
    <w:p w14:paraId="2796A81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”2023年度决算</w:t>
      </w:r>
      <w:r>
        <w:rPr>
          <w:rFonts w:hint="eastAsia" w:ascii="仿宋_GB2312" w:eastAsia="仿宋_GB2312"/>
          <w:sz w:val="28"/>
          <w:szCs w:val="28"/>
          <w:lang w:val="en-US" w:eastAsia="zh-CN"/>
        </w:rPr>
        <w:t>766.31</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85.71</w:t>
      </w:r>
      <w:r>
        <w:rPr>
          <w:rFonts w:hint="eastAsia" w:ascii="仿宋_GB2312" w:eastAsia="仿宋_GB2312"/>
          <w:sz w:val="28"/>
          <w:szCs w:val="28"/>
        </w:rPr>
        <w:t>万元，增长</w:t>
      </w:r>
      <w:r>
        <w:rPr>
          <w:rFonts w:hint="eastAsia" w:ascii="仿宋_GB2312" w:eastAsia="仿宋_GB2312"/>
          <w:sz w:val="28"/>
          <w:szCs w:val="28"/>
          <w:lang w:val="en-US" w:eastAsia="zh-CN"/>
        </w:rPr>
        <w:t>12.59</w:t>
      </w:r>
      <w:r>
        <w:rPr>
          <w:rFonts w:hint="eastAsia" w:ascii="仿宋_GB2312" w:eastAsia="仿宋_GB2312"/>
          <w:sz w:val="28"/>
          <w:szCs w:val="28"/>
        </w:rPr>
        <w:t>%</w:t>
      </w:r>
      <w:r>
        <w:rPr>
          <w:rFonts w:hint="eastAsia" w:ascii="仿宋_GB2312" w:eastAsia="仿宋_GB2312"/>
          <w:sz w:val="28"/>
          <w:szCs w:val="28"/>
          <w:lang w:eastAsia="zh-CN"/>
        </w:rPr>
        <w:t>；“其他社会保障和就业支出”</w:t>
      </w:r>
      <w:r>
        <w:rPr>
          <w:rFonts w:hint="eastAsia" w:ascii="仿宋_GB2312" w:eastAsia="仿宋_GB2312"/>
          <w:sz w:val="28"/>
          <w:szCs w:val="28"/>
        </w:rPr>
        <w:t>2023年度决算</w:t>
      </w:r>
      <w:r>
        <w:rPr>
          <w:rFonts w:hint="eastAsia" w:ascii="仿宋_GB2312" w:eastAsia="仿宋_GB2312"/>
          <w:sz w:val="28"/>
          <w:szCs w:val="28"/>
          <w:lang w:val="en-US" w:eastAsia="zh-CN"/>
        </w:rPr>
        <w:t>9.22</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1.03</w:t>
      </w:r>
      <w:r>
        <w:rPr>
          <w:rFonts w:hint="eastAsia" w:ascii="仿宋_GB2312" w:eastAsia="仿宋_GB2312"/>
          <w:sz w:val="28"/>
          <w:szCs w:val="28"/>
        </w:rPr>
        <w:t>万元，增长</w:t>
      </w:r>
      <w:r>
        <w:rPr>
          <w:rFonts w:hint="eastAsia" w:ascii="仿宋_GB2312" w:eastAsia="仿宋_GB2312"/>
          <w:sz w:val="28"/>
          <w:szCs w:val="28"/>
          <w:lang w:val="en-US" w:eastAsia="zh-CN"/>
        </w:rPr>
        <w:t>12.58</w:t>
      </w:r>
      <w:r>
        <w:rPr>
          <w:rFonts w:hint="eastAsia" w:ascii="仿宋_GB2312" w:eastAsia="仿宋_GB2312"/>
          <w:sz w:val="28"/>
          <w:szCs w:val="28"/>
        </w:rPr>
        <w:t>%。主要原因：</w:t>
      </w:r>
      <w:r>
        <w:rPr>
          <w:rFonts w:hint="eastAsia" w:ascii="仿宋_GB2312" w:eastAsia="仿宋_GB2312"/>
          <w:sz w:val="28"/>
          <w:szCs w:val="28"/>
          <w:lang w:val="en-US" w:eastAsia="zh-CN"/>
        </w:rPr>
        <w:t>行政运行、事业运行、社会保障和就业支出较年初预算增加是由于年中追加一次性奖金及五险一金基数调整；行政单位离退休较年初预算增加是由于年中追加抚恤金经费</w:t>
      </w:r>
      <w:r>
        <w:rPr>
          <w:rFonts w:hint="eastAsia" w:ascii="仿宋_GB2312" w:eastAsia="仿宋_GB2312"/>
          <w:sz w:val="28"/>
          <w:szCs w:val="28"/>
        </w:rPr>
        <w:t>。</w:t>
      </w:r>
    </w:p>
    <w:p w14:paraId="64D951F1">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”2023年度决算</w:t>
      </w:r>
      <w:r>
        <w:rPr>
          <w:rFonts w:hint="eastAsia" w:ascii="仿宋_GB2312" w:eastAsia="仿宋_GB2312"/>
          <w:sz w:val="28"/>
          <w:szCs w:val="28"/>
          <w:lang w:val="en-US" w:eastAsia="zh-CN"/>
        </w:rPr>
        <w:t>469.24</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37.28</w:t>
      </w:r>
      <w:r>
        <w:rPr>
          <w:rFonts w:hint="eastAsia" w:ascii="仿宋_GB2312" w:eastAsia="仿宋_GB2312"/>
          <w:sz w:val="28"/>
          <w:szCs w:val="28"/>
        </w:rPr>
        <w:t>万元，增长</w:t>
      </w:r>
      <w:r>
        <w:rPr>
          <w:rFonts w:hint="eastAsia" w:ascii="仿宋_GB2312" w:eastAsia="仿宋_GB2312"/>
          <w:sz w:val="28"/>
          <w:szCs w:val="28"/>
          <w:lang w:val="en-US" w:eastAsia="zh-CN"/>
        </w:rPr>
        <w:t>8.63</w:t>
      </w:r>
      <w:r>
        <w:rPr>
          <w:rFonts w:hint="eastAsia" w:ascii="仿宋_GB2312" w:eastAsia="仿宋_GB2312"/>
          <w:sz w:val="28"/>
          <w:szCs w:val="28"/>
        </w:rPr>
        <w:t>%。其中：</w:t>
      </w:r>
    </w:p>
    <w:p w14:paraId="1EF21A37">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”2023年度决算</w:t>
      </w:r>
      <w:r>
        <w:rPr>
          <w:rFonts w:hint="eastAsia" w:ascii="仿宋_GB2312" w:eastAsia="仿宋_GB2312"/>
          <w:sz w:val="28"/>
          <w:szCs w:val="28"/>
          <w:lang w:val="en-US" w:eastAsia="zh-CN"/>
        </w:rPr>
        <w:t>469.24</w:t>
      </w:r>
      <w:r>
        <w:rPr>
          <w:rFonts w:hint="eastAsia" w:ascii="仿宋_GB2312" w:eastAsia="仿宋_GB2312"/>
          <w:sz w:val="28"/>
          <w:szCs w:val="28"/>
        </w:rPr>
        <w:t>万元，比2023年度年初预算增加</w:t>
      </w:r>
      <w:r>
        <w:rPr>
          <w:rFonts w:hint="eastAsia" w:ascii="仿宋_GB2312" w:eastAsia="仿宋_GB2312"/>
          <w:sz w:val="28"/>
          <w:szCs w:val="28"/>
          <w:lang w:val="en-US" w:eastAsia="zh-CN"/>
        </w:rPr>
        <w:t>37.28</w:t>
      </w:r>
      <w:r>
        <w:rPr>
          <w:rFonts w:hint="eastAsia" w:ascii="仿宋_GB2312" w:eastAsia="仿宋_GB2312"/>
          <w:sz w:val="28"/>
          <w:szCs w:val="28"/>
        </w:rPr>
        <w:t>万元，增长</w:t>
      </w:r>
      <w:r>
        <w:rPr>
          <w:rFonts w:hint="eastAsia" w:ascii="仿宋_GB2312" w:eastAsia="仿宋_GB2312"/>
          <w:sz w:val="28"/>
          <w:szCs w:val="28"/>
          <w:lang w:val="en-US" w:eastAsia="zh-CN"/>
        </w:rPr>
        <w:t>8.63</w:t>
      </w:r>
      <w:r>
        <w:rPr>
          <w:rFonts w:hint="eastAsia" w:ascii="仿宋_GB2312" w:eastAsia="仿宋_GB2312"/>
          <w:sz w:val="28"/>
          <w:szCs w:val="28"/>
        </w:rPr>
        <w:t>%</w:t>
      </w:r>
      <w:r>
        <w:rPr>
          <w:rFonts w:hint="eastAsia" w:ascii="仿宋_GB2312" w:eastAsia="仿宋_GB2312"/>
          <w:sz w:val="28"/>
          <w:szCs w:val="28"/>
          <w:lang w:eastAsia="zh-CN"/>
        </w:rPr>
        <w:t>。主要原因：</w:t>
      </w:r>
      <w:r>
        <w:rPr>
          <w:rFonts w:hint="eastAsia" w:ascii="仿宋_GB2312" w:eastAsia="仿宋_GB2312"/>
          <w:sz w:val="28"/>
          <w:szCs w:val="28"/>
          <w:lang w:val="en-US" w:eastAsia="zh-CN"/>
        </w:rPr>
        <w:t>卫生健康支出较年初预算增加是由于年中五险一金基数调整。</w:t>
      </w:r>
    </w:p>
    <w:p w14:paraId="2D6D132E">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1BF49CB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5BB50949">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本部门不涉及此项资金</w:t>
      </w:r>
      <w:r>
        <w:rPr>
          <w:rFonts w:hint="eastAsia" w:ascii="仿宋_GB2312" w:eastAsia="仿宋_GB2312"/>
          <w:sz w:val="28"/>
          <w:szCs w:val="28"/>
          <w:lang w:eastAsia="zh-CN"/>
        </w:rPr>
        <w:t>。</w:t>
      </w:r>
    </w:p>
    <w:p w14:paraId="4003AF5D">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5DF906CF">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本部门不涉及此项资金</w:t>
      </w:r>
      <w:r>
        <w:rPr>
          <w:rFonts w:hint="eastAsia" w:ascii="仿宋_GB2312" w:eastAsia="仿宋_GB2312"/>
          <w:sz w:val="28"/>
          <w:szCs w:val="28"/>
          <w:lang w:eastAsia="zh-CN"/>
        </w:rPr>
        <w:t>。</w:t>
      </w:r>
    </w:p>
    <w:p w14:paraId="2F8E7A4A">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272D08B">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本部门不涉及此项资金</w:t>
      </w:r>
      <w:r>
        <w:rPr>
          <w:rFonts w:hint="eastAsia" w:ascii="仿宋_GB2312" w:eastAsia="仿宋_GB2312"/>
          <w:sz w:val="28"/>
          <w:szCs w:val="28"/>
          <w:lang w:eastAsia="zh-CN"/>
        </w:rPr>
        <w:t>。</w:t>
      </w:r>
    </w:p>
    <w:p w14:paraId="252A3C21">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784EDA4B">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6687.46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0A227F31">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1CCDBDC8">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6FC1631E">
      <w:pPr>
        <w:spacing w:line="560" w:lineRule="exact"/>
        <w:ind w:firstLine="600"/>
        <w:rPr>
          <w:rFonts w:ascii="仿宋_GB2312" w:eastAsia="仿宋_GB2312"/>
          <w:sz w:val="28"/>
          <w:szCs w:val="28"/>
        </w:rPr>
      </w:pPr>
      <w:r>
        <w:rPr>
          <w:rFonts w:hint="eastAsia" w:ascii="仿宋_GB2312" w:eastAsia="仿宋_GB2312"/>
          <w:sz w:val="28"/>
          <w:szCs w:val="28"/>
        </w:rPr>
        <w:t>2023年度“三公”经费财政拨款决算数</w:t>
      </w:r>
      <w:r>
        <w:rPr>
          <w:rFonts w:ascii="仿宋_GB2312" w:eastAsia="仿宋_GB2312"/>
          <w:sz w:val="28"/>
          <w:szCs w:val="28"/>
        </w:rPr>
        <w:t>35.97</w:t>
      </w:r>
      <w:r>
        <w:rPr>
          <w:rFonts w:hint="eastAsia" w:ascii="仿宋_GB2312" w:eastAsia="仿宋_GB2312"/>
          <w:sz w:val="28"/>
          <w:szCs w:val="28"/>
        </w:rPr>
        <w:t>万元，比2023年度“三公”经费财政拨款年初预算</w:t>
      </w:r>
      <w:r>
        <w:rPr>
          <w:rFonts w:ascii="仿宋_GB2312" w:eastAsia="仿宋_GB2312"/>
          <w:sz w:val="28"/>
          <w:szCs w:val="28"/>
        </w:rPr>
        <w:t>37</w:t>
      </w:r>
      <w:r>
        <w:rPr>
          <w:rFonts w:hint="eastAsia" w:ascii="仿宋_GB2312" w:eastAsia="仿宋_GB2312"/>
          <w:sz w:val="28"/>
          <w:szCs w:val="28"/>
          <w:lang w:val="en-US" w:eastAsia="zh-CN"/>
        </w:rPr>
        <w:t>.00</w:t>
      </w:r>
      <w:r>
        <w:rPr>
          <w:rFonts w:hint="eastAsia" w:ascii="仿宋_GB2312" w:eastAsia="仿宋_GB2312"/>
          <w:sz w:val="28"/>
          <w:szCs w:val="28"/>
        </w:rPr>
        <w:t>万元减少</w:t>
      </w:r>
      <w:r>
        <w:rPr>
          <w:rFonts w:ascii="仿宋_GB2312" w:eastAsia="仿宋_GB2312"/>
          <w:sz w:val="28"/>
          <w:szCs w:val="28"/>
        </w:rPr>
        <w:t>1.03</w:t>
      </w:r>
      <w:r>
        <w:rPr>
          <w:rFonts w:hint="eastAsia" w:ascii="仿宋_GB2312" w:eastAsia="仿宋_GB2312"/>
          <w:sz w:val="28"/>
          <w:szCs w:val="28"/>
        </w:rPr>
        <w:t>万元。其中：</w:t>
      </w:r>
    </w:p>
    <w:p w14:paraId="133D0867">
      <w:pPr>
        <w:spacing w:line="560" w:lineRule="exact"/>
        <w:ind w:firstLine="600"/>
        <w:rPr>
          <w:rFonts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val="en-US" w:eastAsia="zh-CN"/>
        </w:rPr>
        <w:t>2023年</w:t>
      </w:r>
      <w:r>
        <w:rPr>
          <w:rFonts w:hint="eastAsia" w:ascii="仿宋_GB2312" w:eastAsia="仿宋_GB2312"/>
          <w:sz w:val="28"/>
          <w:szCs w:val="28"/>
        </w:rPr>
        <w:t>本部门不涉及此项资金</w:t>
      </w:r>
      <w:r>
        <w:rPr>
          <w:rFonts w:hint="eastAsia" w:ascii="仿宋_GB2312" w:eastAsia="仿宋_GB2312"/>
          <w:sz w:val="28"/>
          <w:szCs w:val="28"/>
          <w:lang w:eastAsia="zh-CN"/>
        </w:rPr>
        <w:t>。</w:t>
      </w:r>
    </w:p>
    <w:p w14:paraId="64E5078B">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w:t>
      </w:r>
    </w:p>
    <w:p w14:paraId="664A326C">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hint="eastAsia" w:ascii="仿宋_GB2312" w:eastAsia="仿宋_GB2312"/>
          <w:sz w:val="28"/>
          <w:szCs w:val="28"/>
          <w:lang w:val="en-US" w:eastAsia="zh-CN"/>
        </w:rPr>
        <w:t>35.97</w:t>
      </w:r>
      <w:r>
        <w:rPr>
          <w:rFonts w:hint="eastAsia" w:ascii="仿宋_GB2312" w:eastAsia="仿宋_GB2312"/>
          <w:sz w:val="28"/>
          <w:szCs w:val="28"/>
        </w:rPr>
        <w:t>万元，比2023年度年初预算数</w:t>
      </w:r>
      <w:r>
        <w:rPr>
          <w:rFonts w:hint="eastAsia" w:ascii="仿宋_GB2312" w:eastAsia="仿宋_GB2312"/>
          <w:sz w:val="28"/>
          <w:szCs w:val="28"/>
          <w:lang w:val="en-US" w:eastAsia="zh-CN"/>
        </w:rPr>
        <w:t>36.00</w:t>
      </w:r>
      <w:r>
        <w:rPr>
          <w:rFonts w:hint="eastAsia" w:ascii="仿宋_GB2312" w:eastAsia="仿宋_GB2312"/>
          <w:sz w:val="28"/>
          <w:szCs w:val="28"/>
        </w:rPr>
        <w:t>万元减少</w:t>
      </w:r>
      <w:r>
        <w:rPr>
          <w:rFonts w:hint="eastAsia" w:ascii="仿宋_GB2312" w:eastAsia="仿宋_GB2312"/>
          <w:sz w:val="28"/>
          <w:szCs w:val="28"/>
          <w:lang w:val="en-US" w:eastAsia="zh-CN"/>
        </w:rPr>
        <w:t>0.03</w:t>
      </w:r>
      <w:r>
        <w:rPr>
          <w:rFonts w:hint="eastAsia" w:ascii="仿宋_GB2312" w:eastAsia="仿宋_GB2312"/>
          <w:sz w:val="28"/>
          <w:szCs w:val="28"/>
        </w:rPr>
        <w:t>万元。</w:t>
      </w:r>
    </w:p>
    <w:p w14:paraId="5F36173B">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其中，公务用车运行维护费2023年度决算数</w:t>
      </w:r>
      <w:r>
        <w:rPr>
          <w:rFonts w:ascii="仿宋_GB2312" w:eastAsia="仿宋_GB2312"/>
          <w:sz w:val="28"/>
          <w:szCs w:val="28"/>
        </w:rPr>
        <w:t>35.97</w:t>
      </w:r>
      <w:r>
        <w:rPr>
          <w:rFonts w:hint="eastAsia" w:ascii="仿宋_GB2312" w:eastAsia="仿宋_GB2312"/>
          <w:sz w:val="28"/>
          <w:szCs w:val="28"/>
        </w:rPr>
        <w:t>万元，比2023年度年初预算数</w:t>
      </w:r>
      <w:r>
        <w:rPr>
          <w:rFonts w:ascii="仿宋_GB2312" w:eastAsia="仿宋_GB2312"/>
          <w:sz w:val="28"/>
          <w:szCs w:val="28"/>
        </w:rPr>
        <w:t>36</w:t>
      </w:r>
      <w:r>
        <w:rPr>
          <w:rFonts w:hint="eastAsia" w:ascii="仿宋_GB2312" w:eastAsia="仿宋_GB2312"/>
          <w:sz w:val="28"/>
          <w:szCs w:val="28"/>
        </w:rPr>
        <w:t>万元减少</w:t>
      </w:r>
      <w:r>
        <w:rPr>
          <w:rFonts w:hint="eastAsia" w:ascii="仿宋_GB2312" w:eastAsia="仿宋_GB2312"/>
          <w:sz w:val="28"/>
          <w:szCs w:val="28"/>
          <w:lang w:val="en-US" w:eastAsia="zh-CN"/>
        </w:rPr>
        <w:t>0.03</w:t>
      </w:r>
      <w:r>
        <w:rPr>
          <w:rFonts w:hint="eastAsia" w:ascii="仿宋_GB2312" w:eastAsia="仿宋_GB2312"/>
          <w:sz w:val="28"/>
          <w:szCs w:val="28"/>
        </w:rPr>
        <w:t>万元。2023年度公务用车运行维护费中，公务用车加油</w:t>
      </w:r>
      <w:r>
        <w:rPr>
          <w:rFonts w:ascii="仿宋_GB2312" w:eastAsia="仿宋_GB2312"/>
          <w:sz w:val="28"/>
          <w:szCs w:val="28"/>
        </w:rPr>
        <w:t>8.8</w:t>
      </w:r>
      <w:r>
        <w:rPr>
          <w:rFonts w:hint="eastAsia" w:ascii="仿宋_GB2312" w:eastAsia="仿宋_GB2312"/>
          <w:sz w:val="28"/>
          <w:szCs w:val="28"/>
        </w:rPr>
        <w:t>万元，公务用车维修</w:t>
      </w:r>
      <w:r>
        <w:rPr>
          <w:rFonts w:ascii="仿宋_GB2312" w:eastAsia="仿宋_GB2312"/>
          <w:sz w:val="28"/>
          <w:szCs w:val="28"/>
        </w:rPr>
        <w:t>21.98</w:t>
      </w:r>
      <w:r>
        <w:rPr>
          <w:rFonts w:hint="eastAsia" w:ascii="仿宋_GB2312" w:eastAsia="仿宋_GB2312"/>
          <w:sz w:val="28"/>
          <w:szCs w:val="28"/>
        </w:rPr>
        <w:t>万元，公务用车保险</w:t>
      </w:r>
      <w:r>
        <w:rPr>
          <w:rFonts w:ascii="仿宋_GB2312" w:eastAsia="仿宋_GB2312"/>
          <w:sz w:val="28"/>
          <w:szCs w:val="28"/>
        </w:rPr>
        <w:t>2.2</w:t>
      </w:r>
      <w:r>
        <w:rPr>
          <w:rFonts w:hint="eastAsia" w:ascii="仿宋_GB2312" w:eastAsia="仿宋_GB2312"/>
          <w:sz w:val="28"/>
          <w:szCs w:val="28"/>
        </w:rPr>
        <w:t>万元，公务用车其他支出</w:t>
      </w:r>
      <w:r>
        <w:rPr>
          <w:rFonts w:ascii="仿宋_GB2312" w:eastAsia="仿宋_GB2312"/>
          <w:sz w:val="28"/>
          <w:szCs w:val="28"/>
        </w:rPr>
        <w:t>2.98</w:t>
      </w:r>
      <w:r>
        <w:rPr>
          <w:rFonts w:hint="eastAsia" w:ascii="仿宋_GB2312" w:eastAsia="仿宋_GB2312"/>
          <w:sz w:val="28"/>
          <w:szCs w:val="28"/>
        </w:rPr>
        <w:t>万元。2023年度公务用车保有量</w:t>
      </w:r>
      <w:r>
        <w:rPr>
          <w:rFonts w:hint="eastAsia" w:ascii="仿宋_GB2312" w:eastAsia="仿宋_GB2312"/>
          <w:sz w:val="28"/>
          <w:szCs w:val="28"/>
          <w:lang w:val="en-US" w:eastAsia="zh-CN"/>
        </w:rPr>
        <w:t>12</w:t>
      </w:r>
      <w:r>
        <w:rPr>
          <w:rFonts w:hint="eastAsia" w:ascii="仿宋_GB2312" w:eastAsia="仿宋_GB2312"/>
          <w:sz w:val="28"/>
          <w:szCs w:val="28"/>
        </w:rPr>
        <w:t>辆，车均运行维护费</w:t>
      </w:r>
      <w:r>
        <w:rPr>
          <w:rFonts w:hint="eastAsia" w:ascii="仿宋_GB2312" w:eastAsia="仿宋_GB2312"/>
          <w:sz w:val="28"/>
          <w:szCs w:val="28"/>
          <w:lang w:val="en-US" w:eastAsia="zh-CN"/>
        </w:rPr>
        <w:t>3.00</w:t>
      </w:r>
      <w:r>
        <w:rPr>
          <w:rFonts w:hint="eastAsia" w:ascii="仿宋_GB2312" w:eastAsia="仿宋_GB2312"/>
          <w:sz w:val="28"/>
          <w:szCs w:val="28"/>
        </w:rPr>
        <w:t>万元。</w:t>
      </w:r>
      <w:r>
        <w:rPr>
          <w:rFonts w:hint="eastAsia" w:ascii="仿宋_GB2312" w:eastAsia="仿宋_GB2312"/>
          <w:sz w:val="28"/>
          <w:szCs w:val="28"/>
          <w:lang w:eastAsia="zh-CN"/>
        </w:rPr>
        <w:t>本部门不涉及</w:t>
      </w:r>
      <w:r>
        <w:rPr>
          <w:rFonts w:hint="eastAsia" w:ascii="仿宋_GB2312" w:eastAsia="仿宋_GB2312"/>
          <w:sz w:val="28"/>
          <w:szCs w:val="28"/>
        </w:rPr>
        <w:t>公务用车购置费。</w:t>
      </w:r>
    </w:p>
    <w:p w14:paraId="3A6FBD4C">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5E19DA28">
      <w:pPr>
        <w:ind w:firstLine="537" w:firstLineChars="192"/>
        <w:rPr>
          <w:rFonts w:ascii="仿宋_GB2312" w:eastAsia="仿宋_GB2312"/>
          <w:sz w:val="28"/>
          <w:szCs w:val="28"/>
        </w:rPr>
      </w:pPr>
      <w:r>
        <w:rPr>
          <w:rFonts w:hint="eastAsia" w:ascii="仿宋_GB2312" w:eastAsia="仿宋_GB2312"/>
          <w:sz w:val="28"/>
          <w:szCs w:val="28"/>
        </w:rPr>
        <w:t>2023年度使用财政拨款安排的基本支出中的日常公用经费支出，合计</w:t>
      </w:r>
      <w:r>
        <w:rPr>
          <w:rFonts w:hint="eastAsia" w:ascii="仿宋_GB2312" w:eastAsia="仿宋_GB2312"/>
          <w:sz w:val="28"/>
          <w:szCs w:val="28"/>
          <w:lang w:val="en-US" w:eastAsia="zh-CN"/>
        </w:rPr>
        <w:t>463.60</w:t>
      </w:r>
      <w:r>
        <w:rPr>
          <w:rFonts w:hint="eastAsia" w:ascii="仿宋_GB2312" w:eastAsia="仿宋_GB2312"/>
          <w:sz w:val="28"/>
          <w:szCs w:val="28"/>
        </w:rPr>
        <w:t>万元，比上年增加</w:t>
      </w:r>
      <w:r>
        <w:rPr>
          <w:rFonts w:hint="eastAsia" w:ascii="仿宋_GB2312" w:eastAsia="仿宋_GB2312"/>
          <w:sz w:val="28"/>
          <w:szCs w:val="28"/>
          <w:lang w:val="en-US" w:eastAsia="zh-CN"/>
        </w:rPr>
        <w:t>42.54</w:t>
      </w:r>
      <w:r>
        <w:rPr>
          <w:rFonts w:hint="eastAsia" w:ascii="仿宋_GB2312" w:eastAsia="仿宋_GB2312"/>
          <w:sz w:val="28"/>
          <w:szCs w:val="28"/>
        </w:rPr>
        <w:t>万元，增加原因：202</w:t>
      </w:r>
      <w:r>
        <w:rPr>
          <w:rFonts w:hint="eastAsia" w:ascii="仿宋_GB2312" w:eastAsia="仿宋_GB2312"/>
          <w:sz w:val="28"/>
          <w:szCs w:val="28"/>
          <w:lang w:val="en-US" w:eastAsia="zh-CN"/>
        </w:rPr>
        <w:t>3</w:t>
      </w:r>
      <w:r>
        <w:rPr>
          <w:rFonts w:hint="eastAsia" w:ascii="仿宋_GB2312" w:eastAsia="仿宋_GB2312"/>
          <w:sz w:val="28"/>
          <w:szCs w:val="28"/>
        </w:rPr>
        <w:t>年末在职人数较</w:t>
      </w:r>
      <w:r>
        <w:rPr>
          <w:rFonts w:hint="eastAsia" w:ascii="仿宋_GB2312" w:eastAsia="仿宋_GB2312"/>
          <w:sz w:val="28"/>
          <w:szCs w:val="28"/>
          <w:lang w:val="en-US" w:eastAsia="zh-CN"/>
        </w:rPr>
        <w:t>2022年</w:t>
      </w:r>
      <w:r>
        <w:rPr>
          <w:rFonts w:hint="eastAsia" w:ascii="仿宋_GB2312" w:eastAsia="仿宋_GB2312"/>
          <w:sz w:val="28"/>
          <w:szCs w:val="28"/>
        </w:rPr>
        <w:t>增加</w:t>
      </w:r>
      <w:r>
        <w:rPr>
          <w:rFonts w:hint="eastAsia" w:ascii="仿宋_GB2312" w:eastAsia="仿宋_GB2312"/>
          <w:sz w:val="28"/>
          <w:szCs w:val="28"/>
          <w:lang w:eastAsia="zh-CN"/>
        </w:rPr>
        <w:t>，导致公用经费增加</w:t>
      </w:r>
      <w:r>
        <w:rPr>
          <w:rFonts w:hint="eastAsia" w:ascii="仿宋_GB2312" w:eastAsia="仿宋_GB2312"/>
          <w:sz w:val="28"/>
          <w:szCs w:val="28"/>
        </w:rPr>
        <w:t>。</w:t>
      </w:r>
    </w:p>
    <w:p w14:paraId="171772EC">
      <w:pPr>
        <w:ind w:left="540"/>
        <w:rPr>
          <w:rFonts w:ascii="黑体" w:eastAsia="黑体"/>
          <w:sz w:val="28"/>
          <w:szCs w:val="28"/>
        </w:rPr>
      </w:pPr>
      <w:r>
        <w:rPr>
          <w:rFonts w:hint="eastAsia" w:ascii="黑体" w:eastAsia="黑体"/>
          <w:sz w:val="28"/>
          <w:szCs w:val="28"/>
        </w:rPr>
        <w:t>三、政府采购支出情况</w:t>
      </w:r>
    </w:p>
    <w:p w14:paraId="4E2AAECD">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122.06</w:t>
      </w:r>
      <w:r>
        <w:rPr>
          <w:rFonts w:hint="eastAsia" w:ascii="仿宋_GB2312" w:eastAsia="仿宋_GB2312"/>
          <w:sz w:val="28"/>
          <w:szCs w:val="28"/>
        </w:rPr>
        <w:t>万元，其中：政府采购货物支出</w:t>
      </w:r>
      <w:r>
        <w:rPr>
          <w:rFonts w:ascii="仿宋_GB2312" w:eastAsia="仿宋_GB2312"/>
          <w:sz w:val="28"/>
          <w:szCs w:val="28"/>
        </w:rPr>
        <w:t>59.55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62.51</w:t>
      </w:r>
      <w:r>
        <w:rPr>
          <w:rFonts w:hint="eastAsia" w:ascii="仿宋_GB2312" w:eastAsia="仿宋_GB2312"/>
          <w:sz w:val="28"/>
          <w:szCs w:val="28"/>
        </w:rPr>
        <w:t>万元。授予中小企业合同金额</w:t>
      </w:r>
      <w:r>
        <w:rPr>
          <w:rFonts w:ascii="仿宋_GB2312" w:eastAsia="仿宋_GB2312"/>
          <w:sz w:val="28"/>
          <w:szCs w:val="28"/>
        </w:rPr>
        <w:t>69.12</w:t>
      </w:r>
      <w:r>
        <w:rPr>
          <w:rFonts w:hint="eastAsia" w:ascii="仿宋_GB2312" w:eastAsia="仿宋_GB2312"/>
          <w:sz w:val="28"/>
          <w:szCs w:val="28"/>
        </w:rPr>
        <w:t>万元，占政府采购支出总额的</w:t>
      </w:r>
      <w:r>
        <w:rPr>
          <w:rFonts w:ascii="仿宋_GB2312" w:eastAsia="仿宋_GB2312"/>
          <w:sz w:val="28"/>
          <w:szCs w:val="28"/>
        </w:rPr>
        <w:t>56.63</w:t>
      </w:r>
      <w:r>
        <w:rPr>
          <w:rFonts w:hint="eastAsia" w:ascii="仿宋_GB2312" w:eastAsia="仿宋_GB2312"/>
          <w:sz w:val="28"/>
          <w:szCs w:val="28"/>
        </w:rPr>
        <w:t>%，其中：授予小微企业合同金额</w:t>
      </w:r>
      <w:r>
        <w:rPr>
          <w:rFonts w:ascii="仿宋_GB2312" w:eastAsia="仿宋_GB2312"/>
          <w:sz w:val="28"/>
          <w:szCs w:val="28"/>
        </w:rPr>
        <w:t>45.96</w:t>
      </w:r>
      <w:r>
        <w:rPr>
          <w:rFonts w:hint="eastAsia" w:ascii="仿宋_GB2312" w:eastAsia="仿宋_GB2312"/>
          <w:sz w:val="28"/>
          <w:szCs w:val="28"/>
        </w:rPr>
        <w:t>万元，占政府采购支出总额的</w:t>
      </w:r>
      <w:r>
        <w:rPr>
          <w:rFonts w:ascii="仿宋_GB2312" w:eastAsia="仿宋_GB2312"/>
          <w:sz w:val="28"/>
          <w:szCs w:val="28"/>
        </w:rPr>
        <w:t>37.65</w:t>
      </w:r>
      <w:r>
        <w:rPr>
          <w:rFonts w:hint="eastAsia" w:ascii="仿宋_GB2312" w:eastAsia="仿宋_GB2312"/>
          <w:sz w:val="28"/>
          <w:szCs w:val="28"/>
        </w:rPr>
        <w:t>%。</w:t>
      </w:r>
    </w:p>
    <w:p w14:paraId="531995D8">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6562804E">
      <w:pPr>
        <w:ind w:firstLine="560" w:firstLineChars="200"/>
        <w:rPr>
          <w:rFonts w:ascii="仿宋_GB2312" w:eastAsia="仿宋_GB2312"/>
          <w:sz w:val="32"/>
          <w:szCs w:val="32"/>
        </w:rPr>
      </w:pPr>
      <w:r>
        <w:rPr>
          <w:rFonts w:hint="eastAsia" w:ascii="仿宋_GB2312" w:eastAsia="仿宋_GB2312"/>
          <w:sz w:val="28"/>
          <w:szCs w:val="28"/>
        </w:rPr>
        <w:t>2023年度</w:t>
      </w:r>
      <w:r>
        <w:rPr>
          <w:rFonts w:hint="eastAsia" w:ascii="仿宋_GB2312" w:eastAsia="仿宋_GB2312"/>
          <w:sz w:val="28"/>
          <w:szCs w:val="28"/>
          <w:lang w:eastAsia="zh-CN"/>
        </w:rPr>
        <w:t>无</w:t>
      </w:r>
      <w:r>
        <w:rPr>
          <w:rFonts w:hint="eastAsia" w:ascii="仿宋_GB2312" w:eastAsia="仿宋_GB2312"/>
          <w:sz w:val="28"/>
          <w:szCs w:val="28"/>
        </w:rPr>
        <w:t>新购置车辆</w:t>
      </w:r>
      <w:r>
        <w:rPr>
          <w:rFonts w:hint="eastAsia" w:ascii="仿宋_GB2312" w:eastAsia="仿宋_GB2312"/>
          <w:sz w:val="28"/>
          <w:szCs w:val="28"/>
          <w:lang w:eastAsia="zh-CN"/>
        </w:rPr>
        <w:t>。</w:t>
      </w:r>
      <w:r>
        <w:rPr>
          <w:rFonts w:hint="eastAsia" w:ascii="仿宋_GB2312" w:eastAsia="仿宋_GB2312"/>
          <w:sz w:val="28"/>
          <w:szCs w:val="28"/>
        </w:rPr>
        <w:t>截至12月31日，</w:t>
      </w:r>
      <w:r>
        <w:rPr>
          <w:rFonts w:hint="eastAsia" w:ascii="仿宋_GB2312" w:eastAsia="仿宋_GB2312"/>
          <w:sz w:val="28"/>
          <w:szCs w:val="28"/>
          <w:lang w:eastAsia="zh-CN"/>
        </w:rPr>
        <w:t>本</w:t>
      </w:r>
      <w:r>
        <w:rPr>
          <w:rFonts w:hint="eastAsia" w:ascii="仿宋_GB2312" w:eastAsia="仿宋_GB2312"/>
          <w:sz w:val="28"/>
          <w:szCs w:val="28"/>
        </w:rPr>
        <w:t>部门共有车辆</w:t>
      </w:r>
      <w:r>
        <w:rPr>
          <w:rFonts w:hint="eastAsia" w:ascii="仿宋_GB2312" w:eastAsia="仿宋_GB2312"/>
          <w:sz w:val="28"/>
          <w:szCs w:val="28"/>
          <w:lang w:val="en-US" w:eastAsia="zh-CN"/>
        </w:rPr>
        <w:t>12</w:t>
      </w:r>
      <w:r>
        <w:rPr>
          <w:rFonts w:hint="eastAsia" w:ascii="仿宋_GB2312" w:eastAsia="仿宋_GB2312"/>
          <w:sz w:val="28"/>
          <w:szCs w:val="28"/>
        </w:rPr>
        <w:t>台，共计</w:t>
      </w:r>
      <w:r>
        <w:rPr>
          <w:rFonts w:hint="eastAsia" w:ascii="仿宋_GB2312" w:eastAsia="仿宋_GB2312"/>
          <w:sz w:val="28"/>
          <w:szCs w:val="28"/>
          <w:lang w:val="en-US" w:eastAsia="zh-CN"/>
        </w:rPr>
        <w:t>49.91</w:t>
      </w:r>
      <w:r>
        <w:rPr>
          <w:rFonts w:hint="eastAsia" w:ascii="仿宋_GB2312" w:eastAsia="仿宋_GB2312"/>
          <w:sz w:val="28"/>
          <w:szCs w:val="28"/>
        </w:rPr>
        <w:t>万元；单位价值100万元（含）以上的设备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E61015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3232570">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政府购买服务决算242.08</w:t>
      </w:r>
      <w:r>
        <w:rPr>
          <w:rFonts w:hint="eastAsia" w:ascii="仿宋_GB2312" w:eastAsia="仿宋_GB2312"/>
          <w:sz w:val="28"/>
          <w:szCs w:val="28"/>
        </w:rPr>
        <w:t>万元。</w:t>
      </w:r>
    </w:p>
    <w:p w14:paraId="42B8DFB5">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D38A798">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08CB9BA">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0201B786">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050DD89">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17F3B67">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4A89981">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10EC167">
      <w:pPr>
        <w:ind w:firstLine="560" w:firstLineChars="200"/>
        <w:rPr>
          <w:rFonts w:hint="eastAsia" w:ascii="仿宋_GB2312" w:hAnsi="Times New Roman" w:eastAsia="仿宋_GB2312" w:cs="Times New Roman"/>
          <w:b w:val="0"/>
          <w:bCs w:val="0"/>
          <w:sz w:val="28"/>
          <w:szCs w:val="28"/>
          <w:lang w:val="en-US" w:eastAsia="zh-CN"/>
        </w:rPr>
      </w:pPr>
      <w:r>
        <w:rPr>
          <w:rFonts w:hint="eastAsia" w:ascii="仿宋_GB2312" w:hAnsi="Times New Roman" w:eastAsia="仿宋_GB2312" w:cs="Times New Roman"/>
          <w:b w:val="0"/>
          <w:bCs w:val="0"/>
          <w:sz w:val="28"/>
          <w:szCs w:val="28"/>
          <w:lang w:val="en-US" w:eastAsia="zh-CN"/>
        </w:rPr>
        <w:t>7.一般公共服务支出纪检监察事务：</w:t>
      </w:r>
    </w:p>
    <w:p w14:paraId="236BA412">
      <w:pPr>
        <w:ind w:firstLine="560" w:firstLineChars="200"/>
        <w:rPr>
          <w:rFonts w:hint="eastAsia" w:ascii="仿宋_GB2312" w:hAnsi="Times New Roman" w:eastAsia="仿宋_GB2312" w:cs="Times New Roman"/>
          <w:b w:val="0"/>
          <w:bCs w:val="0"/>
          <w:sz w:val="28"/>
          <w:szCs w:val="28"/>
          <w:lang w:val="en-US" w:eastAsia="zh-CN"/>
        </w:rPr>
      </w:pPr>
      <w:r>
        <w:rPr>
          <w:rFonts w:hint="eastAsia" w:ascii="仿宋_GB2312" w:hAnsi="Times New Roman" w:eastAsia="仿宋_GB2312" w:cs="Times New Roman"/>
          <w:b w:val="0"/>
          <w:bCs w:val="0"/>
          <w:sz w:val="28"/>
          <w:szCs w:val="28"/>
          <w:lang w:val="en-US" w:eastAsia="zh-CN"/>
        </w:rPr>
        <w:t>（1）行政运行：反映行政单位（包括实行公务员管理的事业单位）的基本支出。</w:t>
      </w:r>
    </w:p>
    <w:p w14:paraId="761F0A60">
      <w:pPr>
        <w:ind w:firstLine="560" w:firstLineChars="200"/>
        <w:rPr>
          <w:rFonts w:hint="eastAsia" w:ascii="仿宋_GB2312" w:hAnsi="Times New Roman" w:eastAsia="仿宋_GB2312" w:cs="Times New Roman"/>
          <w:b w:val="0"/>
          <w:bCs w:val="0"/>
          <w:sz w:val="28"/>
          <w:szCs w:val="28"/>
          <w:lang w:val="en-US" w:eastAsia="zh-CN"/>
        </w:rPr>
      </w:pPr>
      <w:r>
        <w:rPr>
          <w:rFonts w:hint="eastAsia" w:ascii="仿宋_GB2312" w:hAnsi="Times New Roman" w:eastAsia="仿宋_GB2312" w:cs="Times New Roman"/>
          <w:b w:val="0"/>
          <w:bCs w:val="0"/>
          <w:sz w:val="28"/>
          <w:szCs w:val="28"/>
          <w:lang w:val="en-US" w:eastAsia="zh-CN"/>
        </w:rPr>
        <w:t>（2）事业运行：反映全额事业单位的基本支出。</w:t>
      </w:r>
    </w:p>
    <w:p w14:paraId="24FB0B2C">
      <w:pPr>
        <w:ind w:firstLine="560" w:firstLineChars="200"/>
        <w:rPr>
          <w:rFonts w:hint="eastAsia" w:ascii="仿宋_GB2312" w:hAnsi="Times New Roman" w:eastAsia="仿宋_GB2312" w:cs="Times New Roman"/>
          <w:b w:val="0"/>
          <w:bCs w:val="0"/>
          <w:sz w:val="28"/>
          <w:szCs w:val="28"/>
          <w:lang w:val="en-US" w:eastAsia="zh-CN"/>
        </w:rPr>
      </w:pPr>
      <w:r>
        <w:rPr>
          <w:rFonts w:hint="eastAsia" w:ascii="仿宋_GB2312" w:hAnsi="Times New Roman" w:eastAsia="仿宋_GB2312" w:cs="Times New Roman"/>
          <w:b w:val="0"/>
          <w:bCs w:val="0"/>
          <w:sz w:val="28"/>
          <w:szCs w:val="28"/>
          <w:lang w:val="en-US" w:eastAsia="zh-CN"/>
        </w:rPr>
        <w:t>（3）其他纪检监察事务支出：反映与纪检监察事务有关的项目支出。</w:t>
      </w:r>
    </w:p>
    <w:p w14:paraId="31995A92">
      <w:pPr>
        <w:ind w:firstLine="560" w:firstLineChars="200"/>
        <w:rPr>
          <w:rFonts w:ascii="仿宋_GB2312" w:eastAsia="仿宋_GB2312"/>
          <w:sz w:val="28"/>
          <w:szCs w:val="28"/>
        </w:rPr>
      </w:pPr>
      <w:r>
        <w:rPr>
          <w:rFonts w:hint="eastAsia" w:ascii="仿宋_GB2312" w:hAnsi="Times New Roman" w:eastAsia="仿宋_GB2312" w:cs="Times New Roman"/>
          <w:b w:val="0"/>
          <w:bCs w:val="0"/>
          <w:sz w:val="28"/>
          <w:szCs w:val="28"/>
          <w:lang w:val="en-US" w:eastAsia="zh-CN"/>
        </w:rPr>
        <w:t>8.一般公共服务支出组织事务其他组织事务支出：反映行政单位基层党组织党建活动经费。</w:t>
      </w:r>
    </w:p>
    <w:p w14:paraId="056E0A71">
      <w:pPr>
        <w:rPr>
          <w:rFonts w:ascii="仿宋_GB2312" w:eastAsia="仿宋_GB2312"/>
          <w:sz w:val="28"/>
          <w:szCs w:val="28"/>
        </w:rPr>
      </w:pPr>
    </w:p>
    <w:p w14:paraId="68F5B556">
      <w:pPr>
        <w:ind w:firstLine="632" w:firstLineChars="200"/>
        <w:rPr>
          <w:rFonts w:ascii="仿宋_GB2312" w:eastAsia="仿宋_GB2312"/>
          <w:b/>
          <w:color w:val="000000"/>
          <w:spacing w:val="-2"/>
          <w:sz w:val="32"/>
          <w:szCs w:val="32"/>
        </w:rPr>
      </w:pPr>
    </w:p>
    <w:p w14:paraId="69B01144">
      <w:pPr>
        <w:ind w:firstLine="640" w:firstLineChars="200"/>
        <w:jc w:val="center"/>
        <w:rPr>
          <w:rFonts w:ascii="黑体" w:eastAsia="黑体"/>
          <w:sz w:val="32"/>
          <w:szCs w:val="32"/>
        </w:rPr>
      </w:pPr>
    </w:p>
    <w:p w14:paraId="15A837AF">
      <w:pPr>
        <w:ind w:firstLine="640" w:firstLineChars="200"/>
        <w:jc w:val="center"/>
        <w:rPr>
          <w:rFonts w:ascii="黑体" w:eastAsia="黑体"/>
          <w:sz w:val="32"/>
          <w:szCs w:val="32"/>
        </w:rPr>
      </w:pPr>
    </w:p>
    <w:p w14:paraId="6ADFE8F3">
      <w:pPr>
        <w:ind w:firstLine="640" w:firstLineChars="200"/>
        <w:jc w:val="center"/>
        <w:rPr>
          <w:rFonts w:hint="eastAsia" w:ascii="黑体" w:eastAsia="黑体"/>
          <w:sz w:val="32"/>
          <w:szCs w:val="32"/>
        </w:rPr>
      </w:pPr>
    </w:p>
    <w:p w14:paraId="4D577937">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34E36BB4">
      <w:pPr>
        <w:ind w:firstLine="560" w:firstLineChars="200"/>
        <w:rPr>
          <w:rFonts w:ascii="黑体" w:eastAsia="黑体"/>
          <w:sz w:val="28"/>
          <w:szCs w:val="28"/>
          <w:highlight w:val="yellow"/>
        </w:rPr>
      </w:pPr>
    </w:p>
    <w:p w14:paraId="689283D0">
      <w:pPr>
        <w:ind w:firstLine="560" w:firstLineChars="200"/>
        <w:rPr>
          <w:rFonts w:hint="eastAsia" w:ascii="黑体" w:eastAsia="黑体"/>
          <w:sz w:val="28"/>
          <w:szCs w:val="28"/>
        </w:rPr>
      </w:pPr>
      <w:r>
        <w:rPr>
          <w:rFonts w:hint="eastAsia" w:ascii="黑体" w:eastAsia="黑体"/>
          <w:sz w:val="28"/>
          <w:szCs w:val="28"/>
        </w:rPr>
        <w:t>一、部门整体绩效评价报告</w:t>
      </w:r>
    </w:p>
    <w:p w14:paraId="4A86CE80">
      <w:pPr>
        <w:ind w:firstLine="560" w:firstLineChars="200"/>
        <w:rPr>
          <w:rFonts w:hint="eastAsia" w:ascii="黑体" w:eastAsia="黑体"/>
          <w:sz w:val="28"/>
          <w:szCs w:val="28"/>
        </w:rPr>
      </w:pPr>
      <w:r>
        <w:rPr>
          <w:rFonts w:hint="eastAsia" w:ascii="仿宋_GB2312" w:eastAsia="仿宋_GB2312"/>
          <w:sz w:val="28"/>
          <w:szCs w:val="28"/>
          <w:lang w:eastAsia="zh-CN"/>
        </w:rPr>
        <w:t>不涉及部门整体绩效评价报告。</w:t>
      </w:r>
    </w:p>
    <w:p w14:paraId="28A4EFF6">
      <w:pPr>
        <w:ind w:firstLine="560" w:firstLineChars="200"/>
        <w:rPr>
          <w:rFonts w:ascii="黑体" w:eastAsia="黑体"/>
          <w:sz w:val="28"/>
          <w:szCs w:val="28"/>
        </w:rPr>
      </w:pPr>
      <w:r>
        <w:rPr>
          <w:rFonts w:hint="eastAsia" w:ascii="黑体" w:eastAsia="黑体"/>
          <w:sz w:val="28"/>
          <w:szCs w:val="28"/>
        </w:rPr>
        <w:t>二、项目支出绩效评价报告（详见附件）</w:t>
      </w:r>
    </w:p>
    <w:p w14:paraId="5A9374B0">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66638137">
      <w:pPr>
        <w:ind w:firstLine="560" w:firstLineChars="200"/>
        <w:rPr>
          <w:rFonts w:hint="eastAsia" w:ascii="黑体" w:eastAsia="黑体"/>
          <w:sz w:val="28"/>
          <w:szCs w:val="28"/>
        </w:rPr>
      </w:pPr>
      <w:r>
        <w:rPr>
          <w:rFonts w:hint="eastAsia" w:ascii="黑体" w:eastAsia="黑体"/>
          <w:sz w:val="28"/>
          <w:szCs w:val="28"/>
        </w:rPr>
        <w:t>四、中央对北京转移支付预算执行情况绩效自评报告</w:t>
      </w:r>
    </w:p>
    <w:p w14:paraId="3D7EC59E">
      <w:pPr>
        <w:ind w:firstLine="560" w:firstLineChars="200"/>
        <w:rPr>
          <w:rFonts w:hint="eastAsia" w:ascii="仿宋_GB2312" w:eastAsia="仿宋_GB2312"/>
          <w:sz w:val="28"/>
          <w:szCs w:val="28"/>
          <w:lang w:eastAsia="zh-CN"/>
        </w:rPr>
      </w:pPr>
      <w:bookmarkStart w:id="0" w:name="_GoBack"/>
      <w:bookmarkEnd w:id="0"/>
      <w:r>
        <w:rPr>
          <w:rFonts w:hint="eastAsia" w:ascii="仿宋_GB2312" w:eastAsia="仿宋_GB2312"/>
          <w:sz w:val="28"/>
          <w:szCs w:val="28"/>
          <w:lang w:eastAsia="zh-CN"/>
        </w:rPr>
        <w:t>本部门不涉及此项自评报告。</w:t>
      </w:r>
    </w:p>
    <w:p w14:paraId="2105BEBB">
      <w:pPr>
        <w:pStyle w:val="2"/>
        <w:ind w:firstLine="560"/>
      </w:pPr>
    </w:p>
    <w:p w14:paraId="343F6F83"/>
    <w:p w14:paraId="0B9ABDA4">
      <w:pPr>
        <w:pStyle w:val="2"/>
      </w:pPr>
    </w:p>
    <w:p w14:paraId="79D01653"/>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02C2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B59407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6C4C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03B134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4093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9766103">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zNmU1YzA1ZGEyZjMxYWIxNjE4NGE3NTdhNWFiZDg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1AD613C"/>
    <w:rsid w:val="257A14F5"/>
    <w:rsid w:val="27196C26"/>
    <w:rsid w:val="29EF086F"/>
    <w:rsid w:val="2EFFE297"/>
    <w:rsid w:val="301437CA"/>
    <w:rsid w:val="317D4561"/>
    <w:rsid w:val="34DD0473"/>
    <w:rsid w:val="433E495C"/>
    <w:rsid w:val="4AC27CB3"/>
    <w:rsid w:val="4BF72BEF"/>
    <w:rsid w:val="4EEA0C22"/>
    <w:rsid w:val="50067924"/>
    <w:rsid w:val="51DB3C59"/>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Lbls>
            <c:dLbl>
              <c:idx val="0"/>
              <c:layout>
                <c:manualLayout>
                  <c:x val="0.00440386437192436"/>
                  <c:y val="-0.257605672212547"/>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7541.99</a:t>
                    </a:r>
                    <a:r>
                      <a:rPr altLang="zh-CN"/>
                      <a:t>万元</a:t>
                    </a:r>
                    <a:r>
                      <a:t>, 100%</a:t>
                    </a:r>
                  </a:p>
                </c:rich>
              </c:tx>
              <c:dLblPos val="bestFit"/>
              <c:showLegendKey val="0"/>
              <c:showVal val="1"/>
              <c:showCatName val="0"/>
              <c:showSerName val="0"/>
              <c:showPercent val="1"/>
              <c:showBubbleSize val="0"/>
              <c:extLst>
                <c:ext xmlns:c15="http://schemas.microsoft.com/office/drawing/2012/chart" uri="{CE6537A1-D6FC-4f65-9D91-7224C49458BB}">
                  <c15:layout>
                    <c:manualLayout>
                      <c:w val="0.221960044045934"/>
                      <c:h val="0.169893646032179"/>
                    </c:manualLayout>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财政拨款收入</c:v>
                </c:pt>
              </c:strCache>
            </c:strRef>
          </c:cat>
          <c:val>
            <c:numRef>
              <c:f>Sheet1!$B$2</c:f>
              <c:numCache>
                <c:formatCode>0%</c:formatCode>
                <c:ptCount val="1"/>
                <c:pt idx="0">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支出预算</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0.8866</c:v>
                </c:pt>
                <c:pt idx="1">
                  <c:v>0.1134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3888</Words>
  <Characters>4399</Characters>
  <Lines>44</Lines>
  <Paragraphs>12</Paragraphs>
  <TotalTime>19</TotalTime>
  <ScaleCrop>false</ScaleCrop>
  <LinksUpToDate>false</LinksUpToDate>
  <CharactersWithSpaces>4417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WPS_1650023731</cp:lastModifiedBy>
  <cp:lastPrinted>2020-08-07T11:39:00Z</cp:lastPrinted>
  <dcterms:modified xsi:type="dcterms:W3CDTF">2024-09-18T01:39:45Z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8C65E35145E744878FAB442E6AE25B5D_13</vt:lpwstr>
  </property>
</Properties>
</file>