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numPr>
          <w:ilvl w:val="0"/>
          <w:numId w:val="1"/>
        </w:num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年度部门决算报表</w:t>
      </w:r>
    </w:p>
    <w:p>
      <w:pPr>
        <w:keepNext w:val="0"/>
        <w:keepLines w:val="0"/>
        <w:pageBreakBefore w:val="0"/>
        <w:widowControl w:val="0"/>
        <w:kinsoku/>
        <w:wordWrap/>
        <w:overflowPunct/>
        <w:topLinePunct w:val="0"/>
        <w:autoSpaceDE/>
        <w:autoSpaceDN/>
        <w:bidi w:val="0"/>
        <w:adjustRightInd/>
        <w:snapToGrid/>
        <w:ind w:firstLine="700" w:firstLineChars="25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eastAsia="zh-CN"/>
        </w:rPr>
        <w:t>报表详见附件。</w:t>
      </w:r>
    </w:p>
    <w:p>
      <w:pPr>
        <w:tabs>
          <w:tab w:val="left" w:pos="1680"/>
        </w:tabs>
        <w:rPr>
          <w:rFonts w:ascii="宋体" w:hAnsi="宋体" w:cs="宋体"/>
          <w:sz w:val="32"/>
          <w:szCs w:val="32"/>
        </w:rPr>
      </w:pPr>
      <w:r>
        <w:rPr>
          <w:rFonts w:ascii="宋体" w:hAnsi="宋体" w:cs="宋体"/>
          <w:b/>
          <w:bCs/>
          <w:spacing w:val="40"/>
          <w:kern w:val="0"/>
          <w:sz w:val="32"/>
          <w:szCs w:val="32"/>
        </w:rPr>
        <w:br w:type="page"/>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国共产党北京市顺义区纪律检查委员会（以下简称区纪委）与北京市顺义区监察委员会（以下简称区监委）合署办公。顺义区纪委区监委在中国共产党北京市纪律检查委员会、北京市监察委员会和中国共产党北京市顺义区委员会领导下开展工作，履行纪检、监察两项职责，实行一套工作机构、两个机关名称。</w:t>
      </w: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顺义区纪委区监委组织机构包括：内设机构、直属单位和派驻（出）纪检监察机构。内设机构具体为：办公室（研究室）、组织部、宣传部、党风政风监督室、信访室、案件监督管理室（信息技术保障室）、第一至第十二纪检监察室、案件审理室、纪检监察干部监督室、机关党委。此外，设有顺义区网络监察中心、顺义区纪检监察宣传教育中心2个直属事业单位。设有区纪委区监委派驻（出）纪检监察机构。代管首都国际机场临空经济区纪检监察工委。</w:t>
      </w:r>
    </w:p>
    <w:p>
      <w:pPr>
        <w:tabs>
          <w:tab w:val="center" w:pos="6979"/>
        </w:tabs>
        <w:spacing w:line="580" w:lineRule="exact"/>
        <w:rPr>
          <w:rFonts w:hint="eastAsia" w:ascii="仿宋_GB2312" w:eastAsia="仿宋_GB2312"/>
          <w:b/>
          <w:sz w:val="32"/>
          <w:szCs w:val="32"/>
        </w:rPr>
      </w:pPr>
      <w:r>
        <w:rPr>
          <w:rFonts w:hint="eastAsia" w:ascii="仿宋_GB2312" w:eastAsia="仿宋_GB2312"/>
          <w:sz w:val="28"/>
          <w:szCs w:val="28"/>
        </w:rPr>
        <w:t>根据中央、市、区关于开展巡察工作的精神，设立中共北京市顺义区委巡察工作领导小组办公室，简称区委巡察办公室，为区委工作部门，设在区纪委，目前设立6个巡察组。</w:t>
      </w:r>
      <w:r>
        <w:rPr>
          <w:rFonts w:hint="eastAsia" w:ascii="仿宋_GB2312" w:eastAsia="仿宋_GB2312"/>
          <w:b/>
          <w:sz w:val="32"/>
          <w:szCs w:val="32"/>
        </w:rPr>
        <w:t xml:space="preserve"> </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snapToGrid w:val="0"/>
        <w:spacing w:line="520" w:lineRule="exact"/>
        <w:ind w:firstLine="560" w:firstLineChars="200"/>
        <w:rPr>
          <w:rFonts w:hint="eastAsia" w:ascii="仿宋_GB2312" w:hAnsi="仿宋" w:eastAsia="仿宋_GB2312"/>
          <w:sz w:val="28"/>
          <w:szCs w:val="28"/>
          <w:highlight w:val="none"/>
          <w:u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6807.39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highlight w:val="none"/>
          <w:u w:val="none"/>
          <w:lang w:val="en-US" w:eastAsia="zh-CN"/>
        </w:rPr>
        <w:t>734.60</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压紧不必要开支，减少公用经费和项目经费支出。</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6807.39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highlight w:val="none"/>
          <w:u w:val="none"/>
          <w:lang w:val="en-US" w:eastAsia="zh-CN"/>
        </w:rPr>
        <w:t>734.60</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6807.39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6807.39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rPr>
          <w:rFonts w:ascii="仿宋_GB2312" w:eastAsia="仿宋_GB2312"/>
          <w:b/>
          <w:sz w:val="32"/>
          <w:szCs w:val="32"/>
        </w:rP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6807.39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highlight w:val="none"/>
          <w:u w:val="none"/>
          <w:lang w:val="en-US" w:eastAsia="zh-CN"/>
        </w:rPr>
        <w:t>734.60</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%，其中：基本支出</w:t>
      </w:r>
      <w:r>
        <w:rPr>
          <w:rFonts w:ascii="仿宋_GB2312" w:eastAsia="仿宋_GB2312"/>
          <w:sz w:val="28"/>
          <w:szCs w:val="28"/>
        </w:rPr>
        <w:t>6378.9</w:t>
      </w:r>
      <w:r>
        <w:rPr>
          <w:rFonts w:hint="eastAsia" w:ascii="仿宋_GB2312" w:eastAsia="仿宋_GB2312"/>
          <w:sz w:val="28"/>
          <w:szCs w:val="28"/>
          <w:lang w:val="en-US" w:eastAsia="zh-CN"/>
        </w:rPr>
        <w:t>9</w:t>
      </w:r>
      <w:r>
        <w:rPr>
          <w:rFonts w:hint="eastAsia" w:ascii="仿宋_GB2312" w:eastAsia="仿宋_GB2312"/>
          <w:sz w:val="28"/>
          <w:szCs w:val="28"/>
        </w:rPr>
        <w:t>万元，占支出合计的</w:t>
      </w:r>
      <w:r>
        <w:rPr>
          <w:rFonts w:hint="eastAsia" w:ascii="仿宋_GB2312" w:eastAsia="仿宋_GB2312"/>
          <w:sz w:val="28"/>
          <w:szCs w:val="28"/>
          <w:lang w:eastAsia="zh-CN"/>
        </w:rPr>
        <w:t>93.71</w:t>
      </w:r>
      <w:r>
        <w:rPr>
          <w:rFonts w:hint="eastAsia" w:ascii="仿宋_GB2312" w:eastAsia="仿宋_GB2312"/>
          <w:sz w:val="28"/>
          <w:szCs w:val="28"/>
        </w:rPr>
        <w:t>%；项目支出</w:t>
      </w:r>
      <w:r>
        <w:rPr>
          <w:rFonts w:ascii="仿宋_GB2312" w:eastAsia="仿宋_GB2312"/>
          <w:sz w:val="28"/>
          <w:szCs w:val="28"/>
        </w:rPr>
        <w:t>428.4</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6.29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6807.39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28"/>
          <w:szCs w:val="28"/>
          <w:highlight w:val="none"/>
          <w:u w:val="none"/>
          <w:lang w:val="en-US" w:eastAsia="zh-CN"/>
        </w:rPr>
        <w:t>734.60</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压紧不必要开支，减少公用经费和项目经费支出。</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6807.39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5748.89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84.45</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656.27万元，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9.64</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402.23万元，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5.91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5806.83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5748.89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99.00</w:t>
      </w:r>
      <w:r>
        <w:rPr>
          <w:rFonts w:hint="eastAsia" w:ascii="仿宋_GB2312" w:eastAsia="仿宋_GB2312"/>
          <w:sz w:val="28"/>
          <w:szCs w:val="28"/>
        </w:rPr>
        <w:t>%。</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纪检监察事务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5806.83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5748.89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99.00</w:t>
      </w:r>
      <w:r>
        <w:rPr>
          <w:rFonts w:hint="eastAsia" w:ascii="仿宋_GB2312" w:eastAsia="仿宋_GB2312"/>
          <w:sz w:val="28"/>
          <w:szCs w:val="28"/>
        </w:rPr>
        <w:t>%。主要原因：</w:t>
      </w:r>
      <w:r>
        <w:rPr>
          <w:rFonts w:hint="eastAsia" w:ascii="仿宋_GB2312" w:eastAsia="仿宋_GB2312"/>
          <w:sz w:val="28"/>
          <w:szCs w:val="28"/>
          <w:lang w:val="en-US" w:eastAsia="zh-CN"/>
        </w:rPr>
        <w:t>其他纪检监察事务支出较年初预算减少是由于根据项目进展等情况，为进一步落实过“紧日子”要求，对部分项目资金进行了压降</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710.77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656.27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92.33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702.64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648.34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92.27</w:t>
      </w:r>
      <w:r>
        <w:rPr>
          <w:rFonts w:hint="eastAsia" w:ascii="仿宋_GB2312" w:eastAsia="仿宋_GB2312"/>
          <w:sz w:val="28"/>
          <w:szCs w:val="28"/>
        </w:rPr>
        <w:t>%</w:t>
      </w:r>
      <w:r>
        <w:rPr>
          <w:rFonts w:hint="eastAsia" w:ascii="仿宋_GB2312" w:eastAsia="仿宋_GB2312"/>
          <w:sz w:val="28"/>
          <w:szCs w:val="28"/>
          <w:lang w:eastAsia="zh-CN"/>
        </w:rPr>
        <w:t>；“其他社会保障和就业支出”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97.54</w:t>
      </w:r>
      <w:r>
        <w:rPr>
          <w:rFonts w:hint="eastAsia" w:ascii="仿宋_GB2312" w:eastAsia="仿宋_GB2312"/>
          <w:sz w:val="28"/>
          <w:szCs w:val="28"/>
        </w:rPr>
        <w:t>%。。主要原因：</w:t>
      </w:r>
      <w:r>
        <w:rPr>
          <w:rFonts w:hint="eastAsia" w:ascii="仿宋_GB2312" w:eastAsia="仿宋_GB2312"/>
          <w:sz w:val="28"/>
          <w:szCs w:val="28"/>
          <w:lang w:val="en-US" w:eastAsia="zh-CN"/>
        </w:rPr>
        <w:t>2024年全年在职人员人数较上年减少，人员社保及工资支出减少。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435.66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402.23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92.37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435.66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402.23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92.37</w:t>
      </w:r>
      <w:r>
        <w:rPr>
          <w:rFonts w:hint="eastAsia" w:ascii="仿宋_GB2312" w:eastAsia="仿宋_GB2312"/>
          <w:sz w:val="28"/>
          <w:szCs w:val="28"/>
        </w:rPr>
        <w:t>%</w:t>
      </w:r>
      <w:r>
        <w:rPr>
          <w:rFonts w:hint="eastAsia" w:ascii="仿宋_GB2312" w:eastAsia="仿宋_GB2312"/>
          <w:sz w:val="28"/>
          <w:szCs w:val="28"/>
          <w:lang w:eastAsia="zh-CN"/>
        </w:rPr>
        <w:t>。主要原因：</w:t>
      </w:r>
      <w:r>
        <w:rPr>
          <w:rFonts w:hint="eastAsia" w:ascii="仿宋_GB2312" w:eastAsia="仿宋_GB2312"/>
          <w:sz w:val="28"/>
          <w:szCs w:val="28"/>
          <w:lang w:val="en-US" w:eastAsia="zh-CN"/>
        </w:rPr>
        <w:t>卫生健康支出较年初预算减少是由于2024年全年在职人员人数较上年减少，五险一金缴纳数减少。</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6378.98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年度“三公”经费财政拨款决算数</w:t>
      </w:r>
      <w:r>
        <w:rPr>
          <w:rFonts w:ascii="仿宋_GB2312" w:eastAsia="仿宋_GB2312"/>
          <w:sz w:val="28"/>
          <w:szCs w:val="28"/>
        </w:rPr>
        <w:t>53.25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万元增加</w:t>
      </w:r>
      <w:r>
        <w:rPr>
          <w:rFonts w:ascii="仿宋_GB2312" w:eastAsia="仿宋_GB2312"/>
          <w:sz w:val="28"/>
          <w:szCs w:val="28"/>
        </w:rPr>
        <w:t>16.25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本单位无此项支出</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w:t>
      </w:r>
      <w:r>
        <w:rPr>
          <w:rFonts w:hint="eastAsia" w:ascii="仿宋_GB2312" w:eastAsia="仿宋_GB2312"/>
          <w:sz w:val="28"/>
          <w:szCs w:val="28"/>
          <w:lang w:val="en-US" w:eastAsia="zh-CN"/>
        </w:rPr>
        <w:t>.00</w:t>
      </w:r>
      <w:r>
        <w:rPr>
          <w:rFonts w:hint="eastAsia" w:ascii="仿宋_GB2312" w:eastAsia="仿宋_GB2312"/>
          <w:sz w:val="28"/>
          <w:szCs w:val="28"/>
        </w:rPr>
        <w:t>万元减少</w:t>
      </w:r>
      <w:r>
        <w:rPr>
          <w:rFonts w:ascii="仿宋_GB2312" w:eastAsia="仿宋_GB2312"/>
          <w:sz w:val="28"/>
          <w:szCs w:val="28"/>
        </w:rPr>
        <w:t>1</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val="en-US" w:eastAsia="zh-CN"/>
        </w:rPr>
        <w:t>本单位无此项支出</w:t>
      </w:r>
      <w:r>
        <w:rPr>
          <w:rFonts w:hint="eastAsia" w:ascii="仿宋_GB2312" w:eastAsia="仿宋_GB2312"/>
          <w:sz w:val="28"/>
          <w:szCs w:val="28"/>
          <w:lang w:eastAsia="zh-CN"/>
        </w:rPr>
        <w:t>。</w:t>
      </w:r>
    </w:p>
    <w:p>
      <w:pPr>
        <w:spacing w:line="560" w:lineRule="exact"/>
        <w:ind w:firstLine="560" w:firstLineChars="200"/>
        <w:rPr>
          <w:rFonts w:hint="eastAsia"/>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53.25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36</w:t>
      </w:r>
      <w:r>
        <w:rPr>
          <w:rFonts w:hint="eastAsia" w:ascii="仿宋_GB2312" w:eastAsia="仿宋_GB2312"/>
          <w:sz w:val="28"/>
          <w:szCs w:val="28"/>
        </w:rPr>
        <w:t>万元增加</w:t>
      </w:r>
      <w:r>
        <w:rPr>
          <w:rFonts w:ascii="仿宋_GB2312" w:eastAsia="仿宋_GB2312"/>
          <w:sz w:val="28"/>
          <w:szCs w:val="28"/>
        </w:rPr>
        <w:t>17.25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33.29</w:t>
      </w:r>
      <w:r>
        <w:rPr>
          <w:rFonts w:hint="eastAsia" w:ascii="仿宋_GB2312" w:eastAsia="仿宋_GB2312"/>
          <w:sz w:val="28"/>
          <w:szCs w:val="28"/>
        </w:rPr>
        <w:t>万元，主要原因：</w:t>
      </w:r>
      <w:r>
        <w:rPr>
          <w:rFonts w:hint="eastAsia" w:ascii="仿宋_GB2312" w:hAnsi="Times New Roman" w:eastAsia="仿宋_GB2312" w:cs="Times New Roman"/>
          <w:sz w:val="28"/>
          <w:szCs w:val="28"/>
          <w:lang w:val="en-US" w:eastAsia="zh-CN"/>
        </w:rPr>
        <w:t>由于单位现有公车12辆，2024年对其中2辆存在重大安全隐患且已无法保障日常办案需要的执法执勤车进行报废更换，公车购置费用增加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2</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19.97</w:t>
      </w:r>
      <w:r>
        <w:rPr>
          <w:rFonts w:hint="eastAsia" w:ascii="仿宋_GB2312" w:eastAsia="仿宋_GB2312"/>
          <w:sz w:val="28"/>
          <w:szCs w:val="28"/>
        </w:rPr>
        <w:t>万元，主要原因：</w:t>
      </w:r>
      <w:r>
        <w:rPr>
          <w:rFonts w:hint="eastAsia" w:ascii="仿宋_GB2312" w:eastAsia="仿宋_GB2312"/>
          <w:sz w:val="28"/>
          <w:szCs w:val="28"/>
          <w:lang w:eastAsia="zh-CN"/>
        </w:rPr>
        <w:t>主要有老旧公车日常维修费、公车加油费、</w:t>
      </w:r>
      <w:r>
        <w:rPr>
          <w:rFonts w:hint="eastAsia" w:ascii="仿宋_GB2312" w:eastAsia="仿宋_GB2312"/>
          <w:sz w:val="28"/>
          <w:szCs w:val="28"/>
          <w:lang w:val="en-US" w:eastAsia="zh-CN"/>
        </w:rPr>
        <w:t>ETC费用及车辆保险等费用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napToGrid w:val="0"/>
        <w:spacing w:line="52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472.68</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9.08</w:t>
      </w:r>
      <w:r>
        <w:rPr>
          <w:rFonts w:hint="eastAsia" w:ascii="仿宋_GB2312" w:eastAsia="仿宋_GB2312"/>
          <w:sz w:val="28"/>
          <w:szCs w:val="28"/>
        </w:rPr>
        <w:t>万元，</w:t>
      </w:r>
      <w:r>
        <w:rPr>
          <w:rFonts w:hint="eastAsia" w:ascii="仿宋_GB2312" w:hAnsi="Times New Roman" w:eastAsia="仿宋_GB2312" w:cs="Times New Roman"/>
          <w:sz w:val="28"/>
          <w:szCs w:val="28"/>
          <w:lang w:val="en-US" w:eastAsia="zh-CN"/>
        </w:rPr>
        <w:t>增加原因：2024年由于单位现有公车12辆，对其中2辆存在重大安全隐患且已无法保障日常办案需要的执法执勤车进行报废更换，公车购置费用增加导致机关运行经费略有增加。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367.37</w:t>
      </w:r>
      <w:r>
        <w:rPr>
          <w:rFonts w:hint="eastAsia" w:ascii="仿宋_GB2312" w:eastAsia="仿宋_GB2312"/>
          <w:sz w:val="28"/>
          <w:szCs w:val="28"/>
        </w:rPr>
        <w:t>万元，其中：政府采购货物支出</w:t>
      </w:r>
      <w:r>
        <w:rPr>
          <w:rFonts w:ascii="仿宋_GB2312" w:eastAsia="仿宋_GB2312"/>
          <w:sz w:val="28"/>
          <w:szCs w:val="28"/>
        </w:rPr>
        <w:t>41.85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325.52</w:t>
      </w:r>
      <w:r>
        <w:rPr>
          <w:rFonts w:hint="eastAsia" w:ascii="仿宋_GB2312" w:eastAsia="仿宋_GB2312"/>
          <w:sz w:val="28"/>
          <w:szCs w:val="28"/>
        </w:rPr>
        <w:t>万元。授予中小企业合同金额</w:t>
      </w:r>
      <w:r>
        <w:rPr>
          <w:rFonts w:ascii="仿宋_GB2312" w:eastAsia="仿宋_GB2312"/>
          <w:sz w:val="28"/>
          <w:szCs w:val="28"/>
        </w:rPr>
        <w:t>318.53</w:t>
      </w:r>
      <w:r>
        <w:rPr>
          <w:rFonts w:hint="eastAsia" w:ascii="仿宋_GB2312" w:eastAsia="仿宋_GB2312"/>
          <w:sz w:val="28"/>
          <w:szCs w:val="28"/>
        </w:rPr>
        <w:t>万元，占政府采购支出总额的</w:t>
      </w:r>
      <w:r>
        <w:rPr>
          <w:rFonts w:hint="eastAsia" w:ascii="仿宋_GB2312" w:eastAsia="仿宋_GB2312"/>
          <w:sz w:val="28"/>
          <w:szCs w:val="28"/>
          <w:lang w:eastAsia="zh-CN"/>
        </w:rPr>
        <w:t>86.71</w:t>
      </w:r>
      <w:r>
        <w:rPr>
          <w:rFonts w:hint="eastAsia" w:ascii="仿宋_GB2312" w:eastAsia="仿宋_GB2312"/>
          <w:sz w:val="28"/>
          <w:szCs w:val="28"/>
        </w:rPr>
        <w:t>%，其中：授予小微企业合同金额</w:t>
      </w:r>
      <w:r>
        <w:rPr>
          <w:rFonts w:ascii="仿宋_GB2312" w:eastAsia="仿宋_GB2312"/>
          <w:sz w:val="28"/>
          <w:szCs w:val="28"/>
        </w:rPr>
        <w:t>318.53</w:t>
      </w:r>
      <w:r>
        <w:rPr>
          <w:rFonts w:hint="eastAsia" w:ascii="仿宋_GB2312" w:eastAsia="仿宋_GB2312"/>
          <w:sz w:val="28"/>
          <w:szCs w:val="28"/>
        </w:rPr>
        <w:t>万元，占政府采购支出总额的</w:t>
      </w:r>
      <w:r>
        <w:rPr>
          <w:rFonts w:ascii="仿宋_GB2312" w:eastAsia="仿宋_GB2312"/>
          <w:sz w:val="28"/>
          <w:szCs w:val="28"/>
        </w:rPr>
        <w:t>86.71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12月31日，中国共产党北京市顺义区纪律检查委员会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政府购买服务决算325.52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7.一般公共服务支出</w:t>
      </w:r>
      <w:r>
        <w:rPr>
          <w:rFonts w:hint="eastAsia" w:ascii="仿宋_GB2312" w:eastAsia="仿宋_GB2312" w:cs="Times New Roman"/>
          <w:b w:val="0"/>
          <w:bCs w:val="0"/>
          <w:sz w:val="28"/>
          <w:szCs w:val="28"/>
          <w:lang w:val="en-US" w:eastAsia="zh-CN"/>
        </w:rPr>
        <w:t>（类）</w:t>
      </w:r>
      <w:r>
        <w:rPr>
          <w:rFonts w:hint="eastAsia" w:ascii="仿宋_GB2312" w:hAnsi="Times New Roman" w:eastAsia="仿宋_GB2312" w:cs="Times New Roman"/>
          <w:b w:val="0"/>
          <w:bCs w:val="0"/>
          <w:sz w:val="28"/>
          <w:szCs w:val="28"/>
          <w:lang w:val="en-US" w:eastAsia="zh-CN"/>
        </w:rPr>
        <w:t>纪检监察事务</w:t>
      </w:r>
      <w:r>
        <w:rPr>
          <w:rFonts w:hint="eastAsia" w:ascii="仿宋_GB2312" w:eastAsia="仿宋_GB2312" w:cs="Times New Roman"/>
          <w:b w:val="0"/>
          <w:bCs w:val="0"/>
          <w:sz w:val="28"/>
          <w:szCs w:val="28"/>
          <w:lang w:val="en-US" w:eastAsia="zh-CN"/>
        </w:rPr>
        <w:t>（款）</w:t>
      </w:r>
      <w:r>
        <w:rPr>
          <w:rFonts w:hint="eastAsia" w:ascii="仿宋_GB2312" w:hAnsi="Times New Roman" w:eastAsia="仿宋_GB2312" w:cs="Times New Roman"/>
          <w:b w:val="0"/>
          <w:bCs w:val="0"/>
          <w:sz w:val="28"/>
          <w:szCs w:val="28"/>
          <w:lang w:val="en-US" w:eastAsia="zh-CN"/>
        </w:rPr>
        <w:t>行政运行</w:t>
      </w:r>
      <w:r>
        <w:rPr>
          <w:rFonts w:hint="eastAsia" w:ascii="仿宋_GB2312" w:eastAsia="仿宋_GB2312" w:cs="Times New Roman"/>
          <w:b w:val="0"/>
          <w:bCs w:val="0"/>
          <w:sz w:val="28"/>
          <w:szCs w:val="28"/>
          <w:lang w:val="en-US" w:eastAsia="zh-CN"/>
        </w:rPr>
        <w:t>（项）</w:t>
      </w:r>
      <w:r>
        <w:rPr>
          <w:rFonts w:hint="eastAsia" w:ascii="仿宋_GB2312" w:hAnsi="Times New Roman" w:eastAsia="仿宋_GB2312" w:cs="Times New Roman"/>
          <w:b w:val="0"/>
          <w:bCs w:val="0"/>
          <w:sz w:val="28"/>
          <w:szCs w:val="28"/>
          <w:lang w:val="en-US" w:eastAsia="zh-CN"/>
        </w:rPr>
        <w:t>：反映行政单位（包括实行公务员管理的事业单位）的基本支出。</w:t>
      </w:r>
    </w:p>
    <w:p>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一般公共服务支出</w:t>
      </w:r>
      <w:r>
        <w:rPr>
          <w:rFonts w:hint="eastAsia" w:ascii="仿宋_GB2312" w:eastAsia="仿宋_GB2312" w:cs="Times New Roman"/>
          <w:b w:val="0"/>
          <w:bCs w:val="0"/>
          <w:sz w:val="28"/>
          <w:szCs w:val="28"/>
          <w:lang w:val="en-US" w:eastAsia="zh-CN"/>
        </w:rPr>
        <w:t>（类）</w:t>
      </w:r>
      <w:r>
        <w:rPr>
          <w:rFonts w:hint="eastAsia" w:ascii="仿宋_GB2312" w:hAnsi="Times New Roman" w:eastAsia="仿宋_GB2312" w:cs="Times New Roman"/>
          <w:b w:val="0"/>
          <w:bCs w:val="0"/>
          <w:sz w:val="28"/>
          <w:szCs w:val="28"/>
          <w:lang w:val="en-US" w:eastAsia="zh-CN"/>
        </w:rPr>
        <w:t>纪检监察事务</w:t>
      </w:r>
      <w:r>
        <w:rPr>
          <w:rFonts w:hint="eastAsia" w:ascii="仿宋_GB2312" w:eastAsia="仿宋_GB2312" w:cs="Times New Roman"/>
          <w:b w:val="0"/>
          <w:bCs w:val="0"/>
          <w:sz w:val="28"/>
          <w:szCs w:val="28"/>
          <w:lang w:val="en-US" w:eastAsia="zh-CN"/>
        </w:rPr>
        <w:t>（款）一般行政管理事务（项）：</w:t>
      </w:r>
      <w:r>
        <w:rPr>
          <w:rFonts w:hint="eastAsia" w:ascii="仿宋_GB2312" w:hAnsi="Times New Roman" w:eastAsia="仿宋_GB2312" w:cs="Times New Roman"/>
          <w:b w:val="0"/>
          <w:bCs w:val="0"/>
          <w:sz w:val="28"/>
          <w:szCs w:val="28"/>
          <w:lang w:val="en-US" w:eastAsia="zh-CN"/>
        </w:rPr>
        <w:t>反映行政单位（包括实行公务员管理的事业单位）</w:t>
      </w:r>
      <w:r>
        <w:rPr>
          <w:rFonts w:hint="eastAsia" w:ascii="仿宋_GB2312" w:eastAsia="仿宋_GB2312" w:cs="Times New Roman"/>
          <w:b w:val="0"/>
          <w:bCs w:val="0"/>
          <w:sz w:val="28"/>
          <w:szCs w:val="28"/>
          <w:lang w:val="en-US" w:eastAsia="zh-CN"/>
        </w:rPr>
        <w:t>未单独设置项级科目的其他项目支出</w:t>
      </w:r>
      <w:r>
        <w:rPr>
          <w:rFonts w:hint="eastAsia" w:ascii="仿宋_GB2312" w:hAnsi="Times New Roman" w:eastAsia="仿宋_GB2312" w:cs="Times New Roman"/>
          <w:b w:val="0"/>
          <w:bCs w:val="0"/>
          <w:sz w:val="28"/>
          <w:szCs w:val="28"/>
          <w:lang w:val="en-US" w:eastAsia="zh-CN"/>
        </w:rPr>
        <w:t>。</w:t>
      </w:r>
    </w:p>
    <w:p>
      <w:pPr>
        <w:ind w:firstLine="560" w:firstLineChars="200"/>
        <w:rPr>
          <w:rFonts w:hint="eastAsia"/>
          <w:lang w:val="en-US" w:eastAsia="zh-CN"/>
        </w:rPr>
      </w:pPr>
      <w:r>
        <w:rPr>
          <w:rFonts w:hint="eastAsia" w:ascii="仿宋_GB2312" w:hAnsi="Times New Roman" w:eastAsia="仿宋_GB2312" w:cs="Times New Roman"/>
          <w:b w:val="0"/>
          <w:bCs w:val="0"/>
          <w:sz w:val="28"/>
          <w:szCs w:val="28"/>
          <w:lang w:val="en-US" w:eastAsia="zh-CN"/>
        </w:rPr>
        <w:t>一般公共服务支出</w:t>
      </w:r>
      <w:r>
        <w:rPr>
          <w:rFonts w:hint="eastAsia" w:ascii="仿宋_GB2312" w:eastAsia="仿宋_GB2312" w:cs="Times New Roman"/>
          <w:b w:val="0"/>
          <w:bCs w:val="0"/>
          <w:sz w:val="28"/>
          <w:szCs w:val="28"/>
          <w:lang w:val="en-US" w:eastAsia="zh-CN"/>
        </w:rPr>
        <w:t>（类）</w:t>
      </w:r>
      <w:r>
        <w:rPr>
          <w:rFonts w:hint="eastAsia" w:ascii="仿宋_GB2312" w:hAnsi="Times New Roman" w:eastAsia="仿宋_GB2312" w:cs="Times New Roman"/>
          <w:b w:val="0"/>
          <w:bCs w:val="0"/>
          <w:sz w:val="28"/>
          <w:szCs w:val="28"/>
          <w:lang w:val="en-US" w:eastAsia="zh-CN"/>
        </w:rPr>
        <w:t>纪检监察事务</w:t>
      </w:r>
      <w:r>
        <w:rPr>
          <w:rFonts w:hint="eastAsia" w:ascii="仿宋_GB2312" w:eastAsia="仿宋_GB2312" w:cs="Times New Roman"/>
          <w:b w:val="0"/>
          <w:bCs w:val="0"/>
          <w:sz w:val="28"/>
          <w:szCs w:val="28"/>
          <w:lang w:val="en-US" w:eastAsia="zh-CN"/>
        </w:rPr>
        <w:t>（款）大案要案查处（项）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查处大要（专）案的支出</w:t>
      </w:r>
      <w:r>
        <w:rPr>
          <w:rFonts w:hint="eastAsia" w:ascii="仿宋_GB2312" w:hAnsi="Times New Roman" w:eastAsia="仿宋_GB2312" w:cs="Times New Roman"/>
          <w:b w:val="0"/>
          <w:bCs w:val="0"/>
          <w:sz w:val="28"/>
          <w:szCs w:val="28"/>
          <w:lang w:val="en-US" w:eastAsia="zh-CN"/>
        </w:rPr>
        <w:t>。</w:t>
      </w:r>
    </w:p>
    <w:p>
      <w:pPr>
        <w:ind w:firstLine="560" w:firstLineChars="200"/>
        <w:rPr>
          <w:rFonts w:hint="default"/>
          <w:lang w:val="en-US" w:eastAsia="zh-CN"/>
        </w:rPr>
      </w:pPr>
      <w:r>
        <w:rPr>
          <w:rFonts w:hint="eastAsia" w:ascii="仿宋_GB2312" w:hAnsi="Times New Roman" w:eastAsia="仿宋_GB2312" w:cs="Times New Roman"/>
          <w:b w:val="0"/>
          <w:bCs w:val="0"/>
          <w:sz w:val="28"/>
          <w:szCs w:val="28"/>
          <w:lang w:val="en-US" w:eastAsia="zh-CN"/>
        </w:rPr>
        <w:t>一般公共服务支出</w:t>
      </w:r>
      <w:r>
        <w:rPr>
          <w:rFonts w:hint="eastAsia" w:ascii="仿宋_GB2312" w:eastAsia="仿宋_GB2312" w:cs="Times New Roman"/>
          <w:b w:val="0"/>
          <w:bCs w:val="0"/>
          <w:sz w:val="28"/>
          <w:szCs w:val="28"/>
          <w:lang w:val="en-US" w:eastAsia="zh-CN"/>
        </w:rPr>
        <w:t>（类）</w:t>
      </w:r>
      <w:r>
        <w:rPr>
          <w:rFonts w:hint="eastAsia" w:ascii="仿宋_GB2312" w:hAnsi="Times New Roman" w:eastAsia="仿宋_GB2312" w:cs="Times New Roman"/>
          <w:b w:val="0"/>
          <w:bCs w:val="0"/>
          <w:sz w:val="28"/>
          <w:szCs w:val="28"/>
          <w:lang w:val="en-US" w:eastAsia="zh-CN"/>
        </w:rPr>
        <w:t>纪检监察事务</w:t>
      </w:r>
      <w:r>
        <w:rPr>
          <w:rFonts w:hint="eastAsia" w:ascii="仿宋_GB2312" w:eastAsia="仿宋_GB2312" w:cs="Times New Roman"/>
          <w:b w:val="0"/>
          <w:bCs w:val="0"/>
          <w:sz w:val="28"/>
          <w:szCs w:val="28"/>
          <w:lang w:val="en-US" w:eastAsia="zh-CN"/>
        </w:rPr>
        <w:t>（款）事业运行（项）：反映事业单位的基本支出，不包括行政单位（包括实行公务员管理的事业单位）后勤服务中心、医务室等附属事业单位。</w:t>
      </w:r>
    </w:p>
    <w:p>
      <w:pPr>
        <w:ind w:firstLine="560" w:firstLineChars="200"/>
        <w:rPr>
          <w:rFonts w:hint="default"/>
          <w:lang w:val="en-US" w:eastAsia="zh-CN"/>
        </w:rPr>
      </w:pPr>
      <w:r>
        <w:rPr>
          <w:rFonts w:hint="eastAsia" w:ascii="仿宋_GB2312" w:hAnsi="Times New Roman" w:eastAsia="仿宋_GB2312" w:cs="Times New Roman"/>
          <w:b w:val="0"/>
          <w:bCs w:val="0"/>
          <w:sz w:val="28"/>
          <w:szCs w:val="28"/>
          <w:lang w:val="en-US" w:eastAsia="zh-CN"/>
        </w:rPr>
        <w:t>一般公共服务支出</w:t>
      </w:r>
      <w:r>
        <w:rPr>
          <w:rFonts w:hint="eastAsia" w:ascii="仿宋_GB2312" w:eastAsia="仿宋_GB2312" w:cs="Times New Roman"/>
          <w:b w:val="0"/>
          <w:bCs w:val="0"/>
          <w:sz w:val="28"/>
          <w:szCs w:val="28"/>
          <w:lang w:val="en-US" w:eastAsia="zh-CN"/>
        </w:rPr>
        <w:t>（类）</w:t>
      </w:r>
      <w:r>
        <w:rPr>
          <w:rFonts w:hint="eastAsia" w:ascii="仿宋_GB2312" w:hAnsi="Times New Roman" w:eastAsia="仿宋_GB2312" w:cs="Times New Roman"/>
          <w:b w:val="0"/>
          <w:bCs w:val="0"/>
          <w:sz w:val="28"/>
          <w:szCs w:val="28"/>
          <w:lang w:val="en-US" w:eastAsia="zh-CN"/>
        </w:rPr>
        <w:t>纪检监察事务</w:t>
      </w:r>
      <w:r>
        <w:rPr>
          <w:rFonts w:hint="eastAsia" w:ascii="仿宋_GB2312" w:eastAsia="仿宋_GB2312" w:cs="Times New Roman"/>
          <w:b w:val="0"/>
          <w:bCs w:val="0"/>
          <w:sz w:val="28"/>
          <w:szCs w:val="28"/>
          <w:lang w:val="en-US" w:eastAsia="zh-CN"/>
        </w:rPr>
        <w:t>（款）其他纪检监察事务支出（项）：反映除上述项目以外其他纪检监察事务方面的支出</w:t>
      </w:r>
    </w:p>
    <w:p>
      <w:pPr>
        <w:ind w:firstLine="560" w:firstLineChars="200"/>
        <w:rPr>
          <w:rFonts w:hint="eastAsia"/>
        </w:rPr>
      </w:pPr>
      <w:r>
        <w:rPr>
          <w:rFonts w:hint="eastAsia" w:ascii="仿宋_GB2312" w:eastAsia="仿宋_GB2312" w:cs="Times New Roman"/>
          <w:b w:val="0"/>
          <w:bCs w:val="0"/>
          <w:sz w:val="28"/>
          <w:szCs w:val="28"/>
          <w:lang w:val="en-US" w:eastAsia="zh-CN"/>
        </w:rPr>
        <w:t>社会保障和就业支出（类）行政事业单位养老支出（款）行政单位离退休（项）：</w:t>
      </w:r>
      <w:r>
        <w:rPr>
          <w:rFonts w:hint="eastAsia" w:ascii="仿宋_GB2312" w:hAnsi="Times New Roman" w:eastAsia="仿宋_GB2312" w:cs="Times New Roman"/>
          <w:b w:val="0"/>
          <w:bCs w:val="0"/>
          <w:sz w:val="28"/>
          <w:szCs w:val="28"/>
          <w:lang w:val="en-US" w:eastAsia="zh-CN"/>
        </w:rPr>
        <w:t>反映行政单位（包括实行公务员管理的事业单位）</w:t>
      </w:r>
      <w:r>
        <w:rPr>
          <w:rFonts w:hint="eastAsia" w:ascii="仿宋_GB2312" w:eastAsia="仿宋_GB2312" w:cs="Times New Roman"/>
          <w:b w:val="0"/>
          <w:bCs w:val="0"/>
          <w:sz w:val="28"/>
          <w:szCs w:val="28"/>
          <w:lang w:val="en-US" w:eastAsia="zh-CN"/>
        </w:rPr>
        <w:t>开支的离退休经费。</w:t>
      </w:r>
    </w:p>
    <w:p>
      <w:pPr>
        <w:ind w:firstLine="560" w:firstLineChars="200"/>
        <w:rPr>
          <w:rFonts w:hint="eastAsia"/>
        </w:rPr>
      </w:pPr>
      <w:r>
        <w:rPr>
          <w:rFonts w:hint="eastAsia" w:ascii="仿宋_GB2312" w:eastAsia="仿宋_GB2312" w:cs="Times New Roman"/>
          <w:b w:val="0"/>
          <w:bCs w:val="0"/>
          <w:sz w:val="28"/>
          <w:szCs w:val="28"/>
          <w:lang w:val="en-US" w:eastAsia="zh-CN"/>
        </w:rPr>
        <w:t>社会保障和就业支出（类）行政事业单位养老支出（款）机关事业单位基本养老保险缴费支出（项）：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机关事业单位实施养老保险制度由单位缴纳的基本养老保险费支出。</w:t>
      </w:r>
    </w:p>
    <w:p>
      <w:pPr>
        <w:ind w:firstLine="560" w:firstLineChars="200"/>
        <w:jc w:val="both"/>
        <w:rPr>
          <w:rFonts w:hint="eastAsia" w:ascii="黑体" w:eastAsia="黑体"/>
          <w:sz w:val="32"/>
          <w:szCs w:val="32"/>
        </w:rPr>
      </w:pPr>
      <w:r>
        <w:rPr>
          <w:rFonts w:hint="eastAsia" w:ascii="仿宋_GB2312" w:eastAsia="仿宋_GB2312" w:cs="Times New Roman"/>
          <w:b w:val="0"/>
          <w:bCs w:val="0"/>
          <w:sz w:val="28"/>
          <w:szCs w:val="28"/>
          <w:lang w:val="en-US" w:eastAsia="zh-CN"/>
        </w:rPr>
        <w:t>社会保障和就业支出（类）行政事业单位养老支出（款）机关事业单位职业年金缴费支出（项）：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机关事业单位实施养老保险制度由单位实际缴纳的职业年金支出。</w:t>
      </w:r>
    </w:p>
    <w:p>
      <w:pPr>
        <w:ind w:firstLine="560" w:firstLineChars="200"/>
        <w:jc w:val="both"/>
        <w:rPr>
          <w:rFonts w:hint="eastAsia" w:ascii="黑体" w:eastAsia="黑体"/>
          <w:sz w:val="32"/>
          <w:szCs w:val="32"/>
        </w:rPr>
      </w:pPr>
      <w:r>
        <w:rPr>
          <w:rFonts w:hint="eastAsia" w:ascii="仿宋_GB2312" w:eastAsia="仿宋_GB2312" w:cs="Times New Roman"/>
          <w:b w:val="0"/>
          <w:bCs w:val="0"/>
          <w:sz w:val="28"/>
          <w:szCs w:val="28"/>
          <w:lang w:val="en-US" w:eastAsia="zh-CN"/>
        </w:rPr>
        <w:t>社会保障和就业支出（类）行政事业单位养老支出（款）其他社会保障和就业支出（项）：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除上述项目以外其他用于社会保障和就业方面的支出。</w:t>
      </w:r>
    </w:p>
    <w:p>
      <w:pPr>
        <w:ind w:firstLine="560" w:firstLineChars="200"/>
        <w:jc w:val="left"/>
        <w:rPr>
          <w:rFonts w:hint="eastAsia" w:ascii="黑体" w:eastAsia="黑体"/>
          <w:sz w:val="32"/>
          <w:szCs w:val="32"/>
        </w:rPr>
      </w:pPr>
      <w:r>
        <w:rPr>
          <w:rFonts w:hint="eastAsia" w:ascii="仿宋_GB2312" w:eastAsia="仿宋_GB2312" w:cs="Times New Roman"/>
          <w:b w:val="0"/>
          <w:bCs w:val="0"/>
          <w:sz w:val="28"/>
          <w:szCs w:val="28"/>
          <w:lang w:val="en-US" w:eastAsia="zh-CN"/>
        </w:rPr>
        <w:t>卫生健康支出（类）行政事业单位医疗（款）行政单位医疗（项）：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财政部门安排的行政单位</w:t>
      </w:r>
      <w:r>
        <w:rPr>
          <w:rFonts w:hint="eastAsia" w:ascii="仿宋_GB2312" w:hAnsi="Times New Roman" w:eastAsia="仿宋_GB2312" w:cs="Times New Roman"/>
          <w:b w:val="0"/>
          <w:bCs w:val="0"/>
          <w:sz w:val="28"/>
          <w:szCs w:val="28"/>
          <w:lang w:val="en-US" w:eastAsia="zh-CN"/>
        </w:rPr>
        <w:t>（包括实行公务员管理的事业单位）</w:t>
      </w:r>
      <w:r>
        <w:rPr>
          <w:rFonts w:hint="eastAsia" w:ascii="仿宋_GB2312" w:eastAsia="仿宋_GB2312" w:cs="Times New Roman"/>
          <w:b w:val="0"/>
          <w:bCs w:val="0"/>
          <w:sz w:val="28"/>
          <w:szCs w:val="28"/>
          <w:lang w:val="en-US" w:eastAsia="zh-CN"/>
        </w:rPr>
        <w:t>基本医疗保险缴费经费，未参加医疗保险的行政单位的公费医疗经费，按国家规定享受离休人员、红军老战士待遇人员的医疗经费。</w:t>
      </w:r>
    </w:p>
    <w:p>
      <w:pPr>
        <w:ind w:firstLine="560" w:firstLineChars="200"/>
        <w:jc w:val="both"/>
        <w:rPr>
          <w:rFonts w:hint="eastAsia" w:ascii="黑体" w:eastAsia="黑体"/>
          <w:sz w:val="32"/>
          <w:szCs w:val="32"/>
        </w:rPr>
      </w:pPr>
      <w:r>
        <w:rPr>
          <w:rFonts w:hint="eastAsia" w:ascii="仿宋_GB2312" w:eastAsia="仿宋_GB2312" w:cs="Times New Roman"/>
          <w:b w:val="0"/>
          <w:bCs w:val="0"/>
          <w:sz w:val="28"/>
          <w:szCs w:val="28"/>
          <w:lang w:val="en-US" w:eastAsia="zh-CN"/>
        </w:rPr>
        <w:t>卫生健康支出（类）行政事业单位医疗（款）事业单位医疗（项）：</w:t>
      </w:r>
      <w:r>
        <w:rPr>
          <w:rFonts w:hint="eastAsia" w:ascii="仿宋_GB2312" w:hAnsi="Times New Roman" w:eastAsia="仿宋_GB2312" w:cs="Times New Roman"/>
          <w:b w:val="0"/>
          <w:bCs w:val="0"/>
          <w:sz w:val="28"/>
          <w:szCs w:val="28"/>
          <w:lang w:val="en-US" w:eastAsia="zh-CN"/>
        </w:rPr>
        <w:t>反映</w:t>
      </w:r>
      <w:r>
        <w:rPr>
          <w:rFonts w:hint="eastAsia" w:ascii="仿宋_GB2312" w:eastAsia="仿宋_GB2312" w:cs="Times New Roman"/>
          <w:b w:val="0"/>
          <w:bCs w:val="0"/>
          <w:sz w:val="28"/>
          <w:szCs w:val="28"/>
          <w:lang w:val="en-US" w:eastAsia="zh-CN"/>
        </w:rPr>
        <w:t>财政部门安排的事业单位基本医疗保险缴费经费，未参加医疗保险的事业单位的公费医疗经费，按国家规定享受离休人员待遇的医疗经费。</w:t>
      </w:r>
    </w:p>
    <w:p>
      <w:pPr>
        <w:ind w:firstLine="640" w:firstLineChars="200"/>
        <w:jc w:val="center"/>
        <w:rPr>
          <w:rFonts w:hint="eastAsia" w:ascii="黑体" w:eastAsia="黑体"/>
          <w:sz w:val="32"/>
          <w:szCs w:val="32"/>
        </w:rPr>
      </w:pPr>
    </w:p>
    <w:p>
      <w:pPr>
        <w:jc w:val="both"/>
        <w:rPr>
          <w:rFonts w:hint="eastAsia" w:ascii="黑体" w:eastAsia="黑体"/>
          <w:sz w:val="32"/>
          <w:szCs w:val="32"/>
        </w:rPr>
      </w:pPr>
      <w:bookmarkStart w:id="0" w:name="_GoBack"/>
      <w:bookmarkEnd w:id="0"/>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default" w:ascii="仿宋_GB2312" w:hAnsi="Times New Roman" w:eastAsia="仿宋_GB2312" w:cs="Times New Roman"/>
          <w:b w:val="0"/>
          <w:bCs w:val="0"/>
          <w:sz w:val="28"/>
          <w:szCs w:val="28"/>
          <w:lang w:val="en-US" w:eastAsia="zh-CN"/>
        </w:rPr>
      </w:pPr>
      <w:r>
        <w:rPr>
          <w:rFonts w:hint="eastAsia" w:ascii="黑体" w:eastAsia="黑体"/>
          <w:sz w:val="28"/>
          <w:szCs w:val="28"/>
          <w:lang w:eastAsia="zh-CN"/>
        </w:rPr>
        <w:t>绩效自评工作情况报告</w:t>
      </w:r>
      <w:r>
        <w:rPr>
          <w:rFonts w:hint="eastAsia" w:ascii="黑体" w:eastAsia="黑体"/>
          <w:sz w:val="28"/>
          <w:szCs w:val="28"/>
          <w:lang w:val="en-US" w:eastAsia="zh-CN"/>
        </w:rPr>
        <w:t>（</w:t>
      </w:r>
      <w:r>
        <w:rPr>
          <w:rFonts w:hint="eastAsia" w:ascii="仿宋_GB2312" w:hAnsi="Times New Roman" w:eastAsia="仿宋_GB2312" w:cs="Times New Roman"/>
          <w:b w:val="0"/>
          <w:bCs w:val="0"/>
          <w:sz w:val="28"/>
          <w:szCs w:val="28"/>
          <w:lang w:val="en-US" w:eastAsia="zh-CN"/>
        </w:rPr>
        <w:t>详见附件</w:t>
      </w:r>
      <w:r>
        <w:rPr>
          <w:rFonts w:hint="eastAsia" w:ascii="黑体" w:eastAsia="黑体"/>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黑体" w:eastAsia="黑体"/>
          <w:sz w:val="28"/>
          <w:szCs w:val="28"/>
          <w:lang w:eastAsia="zh-CN"/>
        </w:rPr>
      </w:pPr>
      <w:r>
        <w:rPr>
          <w:rFonts w:hint="eastAsia" w:ascii="黑体" w:eastAsia="黑体"/>
          <w:sz w:val="28"/>
          <w:szCs w:val="28"/>
        </w:rPr>
        <w:t>项目支出绩效评价报告</w:t>
      </w:r>
      <w:r>
        <w:rPr>
          <w:rFonts w:hint="eastAsia" w:ascii="仿宋_GB2312" w:eastAsia="仿宋_GB2312" w:cs="Times New Roman"/>
          <w:b w:val="0"/>
          <w:bCs w:val="0"/>
          <w:sz w:val="28"/>
          <w:szCs w:val="28"/>
          <w:lang w:val="en-US" w:eastAsia="zh-CN"/>
        </w:rPr>
        <w:t>（</w:t>
      </w:r>
      <w:r>
        <w:rPr>
          <w:rFonts w:hint="eastAsia" w:ascii="仿宋_GB2312" w:hAnsi="Times New Roman" w:eastAsia="仿宋_GB2312" w:cs="Times New Roman"/>
          <w:b w:val="0"/>
          <w:bCs w:val="0"/>
          <w:sz w:val="28"/>
          <w:szCs w:val="28"/>
          <w:lang w:val="en-US" w:eastAsia="zh-CN"/>
        </w:rPr>
        <w:t>详见附件</w:t>
      </w:r>
      <w:r>
        <w:rPr>
          <w:rFonts w:hint="eastAsia" w:ascii="仿宋_GB2312" w:eastAsia="仿宋_GB2312" w:cs="Times New Roman"/>
          <w:b w:val="0"/>
          <w:bCs w:val="0"/>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黑体" w:eastAsia="黑体"/>
          <w:sz w:val="28"/>
          <w:szCs w:val="28"/>
        </w:rPr>
      </w:pPr>
      <w:r>
        <w:rPr>
          <w:rFonts w:hint="eastAsia" w:ascii="黑体" w:eastAsia="黑体"/>
          <w:sz w:val="28"/>
          <w:szCs w:val="28"/>
          <w:lang w:eastAsia="zh-CN"/>
        </w:rPr>
        <w:t>项目支出绩效自评表</w:t>
      </w:r>
      <w:r>
        <w:rPr>
          <w:rFonts w:hint="eastAsia" w:ascii="仿宋_GB2312" w:eastAsia="仿宋_GB2312" w:cs="Times New Roman"/>
          <w:b w:val="0"/>
          <w:bCs w:val="0"/>
          <w:sz w:val="28"/>
          <w:szCs w:val="28"/>
          <w:lang w:val="en-US" w:eastAsia="zh-CN"/>
        </w:rPr>
        <w:t>（</w:t>
      </w:r>
      <w:r>
        <w:rPr>
          <w:rFonts w:hint="eastAsia" w:ascii="仿宋_GB2312" w:hAnsi="Times New Roman" w:eastAsia="仿宋_GB2312" w:cs="Times New Roman"/>
          <w:b w:val="0"/>
          <w:bCs w:val="0"/>
          <w:sz w:val="28"/>
          <w:szCs w:val="28"/>
          <w:lang w:val="en-US" w:eastAsia="zh-CN"/>
        </w:rPr>
        <w:t>详见附件</w:t>
      </w:r>
      <w:r>
        <w:rPr>
          <w:rFonts w:hint="eastAsia" w:ascii="仿宋_GB2312" w:eastAsia="仿宋_GB2312" w:cs="Times New Roman"/>
          <w:b w:val="0"/>
          <w:bCs w:val="0"/>
          <w:sz w:val="28"/>
          <w:szCs w:val="28"/>
          <w:lang w:val="en-US" w:eastAsia="zh-CN"/>
        </w:rPr>
        <w:t>）</w:t>
      </w:r>
      <w:r>
        <w:rPr>
          <w:rFonts w:hint="eastAsia" w:ascii="仿宋_GB2312" w:hAnsi="Times New Roman" w:eastAsia="仿宋_GB2312" w:cs="Times New Roman"/>
          <w:b w:val="0"/>
          <w:bCs w:val="0"/>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黑体" w:eastAsia="黑体"/>
          <w:sz w:val="28"/>
          <w:szCs w:val="28"/>
        </w:rPr>
      </w:pPr>
      <w:r>
        <w:rPr>
          <w:rFonts w:hint="eastAsia" w:ascii="黑体" w:eastAsia="黑体"/>
          <w:sz w:val="28"/>
          <w:szCs w:val="28"/>
          <w:lang w:val="en-US" w:eastAsia="zh-CN"/>
        </w:rPr>
        <w:t>中央转移支付自评表</w:t>
      </w:r>
      <w:r>
        <w:rPr>
          <w:rFonts w:hint="eastAsia" w:ascii="仿宋_GB2312" w:eastAsia="仿宋_GB2312" w:cs="Times New Roman"/>
          <w:b w:val="0"/>
          <w:bCs w:val="0"/>
          <w:sz w:val="28"/>
          <w:szCs w:val="28"/>
          <w:lang w:val="en-US" w:eastAsia="zh-CN"/>
        </w:rPr>
        <w:t>（本单位不涉及）</w:t>
      </w:r>
    </w:p>
    <w:p/>
    <w:sectPr>
      <w:footerReference r:id="rId3" w:type="default"/>
      <w:footerReference r:id="rId4" w:type="even"/>
      <w:pgSz w:w="16838" w:h="11906" w:orient="landscape"/>
      <w:pgMar w:top="1134" w:right="1134" w:bottom="1134" w:left="1134"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EFD3276D"/>
    <w:multiLevelType w:val="singleLevel"/>
    <w:tmpl w:val="EFD3276D"/>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0DD3496"/>
    <w:rsid w:val="145A6C1B"/>
    <w:rsid w:val="14B73493"/>
    <w:rsid w:val="15511EA7"/>
    <w:rsid w:val="167A2FF9"/>
    <w:rsid w:val="18581C69"/>
    <w:rsid w:val="1AEC0734"/>
    <w:rsid w:val="1CDB380C"/>
    <w:rsid w:val="1DEF20B0"/>
    <w:rsid w:val="214243FA"/>
    <w:rsid w:val="21AD613C"/>
    <w:rsid w:val="22467189"/>
    <w:rsid w:val="257A14F5"/>
    <w:rsid w:val="2645138B"/>
    <w:rsid w:val="27196C26"/>
    <w:rsid w:val="288B43DA"/>
    <w:rsid w:val="29A87220"/>
    <w:rsid w:val="29EF086F"/>
    <w:rsid w:val="2EFFE297"/>
    <w:rsid w:val="301437CA"/>
    <w:rsid w:val="349D1F0A"/>
    <w:rsid w:val="34DD0473"/>
    <w:rsid w:val="36A5121F"/>
    <w:rsid w:val="3C684897"/>
    <w:rsid w:val="433E495C"/>
    <w:rsid w:val="489F2FD7"/>
    <w:rsid w:val="4AC27CB3"/>
    <w:rsid w:val="4BF72BEF"/>
    <w:rsid w:val="4FA90297"/>
    <w:rsid w:val="4FC41A43"/>
    <w:rsid w:val="4FFE67E9"/>
    <w:rsid w:val="5162486E"/>
    <w:rsid w:val="51DB3C59"/>
    <w:rsid w:val="550C0952"/>
    <w:rsid w:val="55762E42"/>
    <w:rsid w:val="57A7B272"/>
    <w:rsid w:val="57D618D4"/>
    <w:rsid w:val="58470068"/>
    <w:rsid w:val="58747CAC"/>
    <w:rsid w:val="59EE1C4F"/>
    <w:rsid w:val="5A1720F9"/>
    <w:rsid w:val="5B9C37C2"/>
    <w:rsid w:val="5BA7C654"/>
    <w:rsid w:val="5F114240"/>
    <w:rsid w:val="60A54109"/>
    <w:rsid w:val="61D01CDF"/>
    <w:rsid w:val="64C0607C"/>
    <w:rsid w:val="65756C86"/>
    <w:rsid w:val="674D385B"/>
    <w:rsid w:val="676F09E1"/>
    <w:rsid w:val="71793A80"/>
    <w:rsid w:val="7357290B"/>
    <w:rsid w:val="795F7FE1"/>
    <w:rsid w:val="798524E4"/>
    <w:rsid w:val="7A7F1C49"/>
    <w:rsid w:val="7B5B7AE6"/>
    <w:rsid w:val="7B5F01DD"/>
    <w:rsid w:val="7B7B6628"/>
    <w:rsid w:val="7BA7071E"/>
    <w:rsid w:val="7BDF6DA8"/>
    <w:rsid w:val="7BFBED63"/>
    <w:rsid w:val="7C7EDC1A"/>
    <w:rsid w:val="7CCED98D"/>
    <w:rsid w:val="7D08410F"/>
    <w:rsid w:val="7DB96DED"/>
    <w:rsid w:val="7DD3AD81"/>
    <w:rsid w:val="7F7FE70F"/>
    <w:rsid w:val="7FB30832"/>
    <w:rsid w:val="7FEB569D"/>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DFABD154"/>
    <w:rsid w:val="E4FED278"/>
    <w:rsid w:val="EDAA365C"/>
    <w:rsid w:val="EDADFC12"/>
    <w:rsid w:val="F2FD229B"/>
    <w:rsid w:val="F7F709E9"/>
    <w:rsid w:val="F7FF3690"/>
    <w:rsid w:val="F9BD3900"/>
    <w:rsid w:val="FBF754D7"/>
    <w:rsid w:val="FC8B9876"/>
    <w:rsid w:val="FEDFF218"/>
    <w:rsid w:val="FEDFFFFF"/>
    <w:rsid w:val="FEF99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Lbls>
            <c:dLbl>
              <c:idx val="0"/>
              <c:layout>
                <c:manualLayout>
                  <c:x val="0.00440386437192436"/>
                  <c:y val="-0.257605672212547"/>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6807.39</a:t>
                    </a:r>
                    <a:r>
                      <a:rPr altLang="zh-CN"/>
                      <a:t>万元</a:t>
                    </a:r>
                    <a:r>
                      <a:t>, 100%</a:t>
                    </a:r>
                  </a:p>
                </c:rich>
              </c:tx>
              <c:dLblPos val="bestFit"/>
              <c:showLegendKey val="0"/>
              <c:showVal val="1"/>
              <c:showCatName val="0"/>
              <c:showSerName val="0"/>
              <c:showPercent val="1"/>
              <c:showBubbleSize val="0"/>
              <c:extLst>
                <c:ext xmlns:c15="http://schemas.microsoft.com/office/drawing/2012/chart" uri="{CE6537A1-D6FC-4f65-9D91-7224C49458BB}">
                  <c15:layout>
                    <c:manualLayout>
                      <c:w val="0.221960044045934"/>
                      <c:h val="0.169893646032179"/>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6378.98</c:v>
                </c:pt>
                <c:pt idx="1">
                  <c:v>428.4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3432</Words>
  <Characters>5781</Characters>
  <Lines>44</Lines>
  <Paragraphs>12</Paragraphs>
  <TotalTime>0</TotalTime>
  <ScaleCrop>false</ScaleCrop>
  <LinksUpToDate>false</LinksUpToDate>
  <CharactersWithSpaces>5802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2025-09-26T08:28:21Z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